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BBF" w:rsidRPr="009A1BBF" w:rsidRDefault="009A1BBF" w:rsidP="009A1BBF">
      <w:pPr>
        <w:spacing w:after="120"/>
        <w:ind w:hanging="360"/>
        <w:rPr>
          <w:rFonts w:ascii="Tahoma" w:hAnsi="Tahoma" w:cs="Tahoma"/>
          <w:b/>
          <w:color w:val="000000"/>
          <w:sz w:val="22"/>
          <w:szCs w:val="22"/>
        </w:rPr>
      </w:pPr>
      <w:r w:rsidRPr="009A1BBF">
        <w:rPr>
          <w:noProof/>
          <w:sz w:val="22"/>
          <w:szCs w:val="22"/>
        </w:rPr>
        <w:drawing>
          <wp:anchor distT="0" distB="0" distL="114300" distR="114300" simplePos="0" relativeHeight="251659264" behindDoc="0" locked="0" layoutInCell="1" allowOverlap="1">
            <wp:simplePos x="0" y="0"/>
            <wp:positionH relativeFrom="margin">
              <wp:posOffset>3632200</wp:posOffset>
            </wp:positionH>
            <wp:positionV relativeFrom="margin">
              <wp:posOffset>9525</wp:posOffset>
            </wp:positionV>
            <wp:extent cx="2645410" cy="2926080"/>
            <wp:effectExtent l="0" t="0" r="2540" b="7620"/>
            <wp:wrapSquare wrapText="bothSides"/>
            <wp:docPr id="1" name="Picture 1" descr="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5410" cy="292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BBF">
        <w:rPr>
          <w:rFonts w:ascii="Tahoma" w:hAnsi="Tahoma" w:cs="Tahoma"/>
          <w:b/>
          <w:color w:val="000000"/>
          <w:sz w:val="22"/>
          <w:szCs w:val="22"/>
        </w:rPr>
        <w:t>Use of space heaters:</w:t>
      </w:r>
    </w:p>
    <w:p w:rsidR="009A1BBF" w:rsidRPr="009A1BBF" w:rsidRDefault="009A1BBF" w:rsidP="009A1BBF">
      <w:pPr>
        <w:spacing w:after="120"/>
        <w:rPr>
          <w:rFonts w:ascii="Tahoma" w:hAnsi="Tahoma" w:cs="Tahoma"/>
          <w:color w:val="000000"/>
          <w:sz w:val="22"/>
          <w:szCs w:val="22"/>
        </w:rPr>
      </w:pPr>
      <w:r w:rsidRPr="009A1BBF">
        <w:rPr>
          <w:rFonts w:ascii="Tahoma" w:hAnsi="Tahoma" w:cs="Tahoma"/>
          <w:color w:val="000000"/>
          <w:sz w:val="22"/>
          <w:szCs w:val="22"/>
        </w:rPr>
        <w:t xml:space="preserve">According to the Consumer Product Safety Commission, millions of consumers rely on portable and in-wall gas or electric space heaters to warm their homes and offices. Many of these users fail to follow important safety instructions, not knowing perhaps that death and serious injury, including burns and carbon monoxide poisoning, can occur. </w:t>
      </w:r>
    </w:p>
    <w:p w:rsidR="009A1BBF" w:rsidRPr="009A1BBF" w:rsidRDefault="009A1BBF" w:rsidP="009A1BBF">
      <w:pPr>
        <w:numPr>
          <w:ilvl w:val="0"/>
          <w:numId w:val="5"/>
        </w:numPr>
        <w:spacing w:after="120"/>
        <w:ind w:left="0"/>
        <w:rPr>
          <w:rFonts w:ascii="Tahoma" w:hAnsi="Tahoma" w:cs="Tahoma"/>
          <w:color w:val="000000"/>
          <w:sz w:val="22"/>
          <w:szCs w:val="22"/>
        </w:rPr>
      </w:pPr>
      <w:r w:rsidRPr="009A1BBF">
        <w:rPr>
          <w:rFonts w:ascii="Tahoma" w:hAnsi="Tahoma" w:cs="Tahoma"/>
          <w:color w:val="000000"/>
          <w:sz w:val="22"/>
          <w:szCs w:val="22"/>
        </w:rPr>
        <w:t xml:space="preserve">Every year, people receive emergency room treatment for injuries associated with the use of gas, kerosene, oil, and electric space heaters. </w:t>
      </w:r>
    </w:p>
    <w:p w:rsidR="009A1BBF" w:rsidRPr="009A1BBF" w:rsidRDefault="009A1BBF" w:rsidP="009A1BBF">
      <w:pPr>
        <w:numPr>
          <w:ilvl w:val="0"/>
          <w:numId w:val="5"/>
        </w:numPr>
        <w:spacing w:after="240"/>
        <w:ind w:left="0"/>
        <w:rPr>
          <w:rFonts w:ascii="Tahoma" w:hAnsi="Tahoma" w:cs="Tahoma"/>
          <w:color w:val="000000"/>
          <w:sz w:val="22"/>
          <w:szCs w:val="22"/>
        </w:rPr>
      </w:pPr>
      <w:r w:rsidRPr="009A1BBF">
        <w:rPr>
          <w:rFonts w:ascii="Tahoma" w:hAnsi="Tahoma" w:cs="Tahoma"/>
          <w:color w:val="000000"/>
          <w:sz w:val="22"/>
          <w:szCs w:val="22"/>
        </w:rPr>
        <w:t>More than two-thirds of those injured are children under the age of five.</w:t>
      </w:r>
    </w:p>
    <w:p w:rsidR="009A1BBF" w:rsidRPr="009A1BBF" w:rsidRDefault="009A1BBF" w:rsidP="009A1BBF">
      <w:pPr>
        <w:spacing w:after="120"/>
        <w:ind w:hanging="360"/>
        <w:rPr>
          <w:rFonts w:ascii="Tahoma" w:hAnsi="Tahoma" w:cs="Tahoma"/>
          <w:b/>
          <w:color w:val="000000"/>
          <w:sz w:val="22"/>
          <w:szCs w:val="22"/>
        </w:rPr>
      </w:pPr>
      <w:r w:rsidRPr="009A1BBF">
        <w:rPr>
          <w:rFonts w:ascii="Tahoma" w:hAnsi="Tahoma" w:cs="Tahoma"/>
          <w:b/>
          <w:color w:val="000000"/>
          <w:sz w:val="22"/>
          <w:szCs w:val="22"/>
        </w:rPr>
        <w:t xml:space="preserve">Carbon monoxide poisoning: </w:t>
      </w:r>
    </w:p>
    <w:p w:rsidR="009A1BBF" w:rsidRPr="009A1BBF" w:rsidRDefault="009A1BBF" w:rsidP="009A1BBF">
      <w:pPr>
        <w:spacing w:after="120"/>
        <w:ind w:hanging="360"/>
        <w:rPr>
          <w:rFonts w:ascii="Tahoma" w:hAnsi="Tahoma" w:cs="Tahoma"/>
          <w:color w:val="000000"/>
          <w:sz w:val="22"/>
          <w:szCs w:val="22"/>
        </w:rPr>
      </w:pPr>
      <w:r w:rsidRPr="009A1BBF">
        <w:rPr>
          <w:rFonts w:ascii="Tahoma" w:hAnsi="Tahoma" w:cs="Tahoma"/>
          <w:color w:val="000000"/>
          <w:sz w:val="22"/>
          <w:szCs w:val="22"/>
        </w:rPr>
        <w:t xml:space="preserve">Fuel-oil space heaters emit significant amounts of carbon monoxide gas—which is odorless, tasteless, colorless, and can kill a person in a short period of time. </w:t>
      </w:r>
    </w:p>
    <w:p w:rsidR="009A1BBF" w:rsidRPr="009A1BBF" w:rsidRDefault="009A1BBF" w:rsidP="009A1BBF">
      <w:pPr>
        <w:numPr>
          <w:ilvl w:val="0"/>
          <w:numId w:val="6"/>
        </w:numPr>
        <w:spacing w:after="120"/>
        <w:ind w:left="0"/>
        <w:rPr>
          <w:rFonts w:ascii="Tahoma" w:hAnsi="Tahoma" w:cs="Tahoma"/>
          <w:i/>
          <w:color w:val="000000"/>
          <w:sz w:val="22"/>
          <w:szCs w:val="22"/>
        </w:rPr>
      </w:pPr>
      <w:r w:rsidRPr="009A1BBF">
        <w:rPr>
          <w:rFonts w:ascii="Tahoma" w:hAnsi="Tahoma" w:cs="Tahoma"/>
          <w:color w:val="000000"/>
          <w:sz w:val="22"/>
          <w:szCs w:val="22"/>
        </w:rPr>
        <w:t xml:space="preserve">Non-vented heaters which burn natural gas, liquefied petroleum, and other fuels pose the threat of carbon monoxide poisoning because they need to be used where there is access to fresh air to operate safely. </w:t>
      </w:r>
      <w:r w:rsidRPr="009A1BBF">
        <w:rPr>
          <w:rFonts w:ascii="Tahoma" w:hAnsi="Tahoma" w:cs="Tahoma"/>
          <w:i/>
          <w:color w:val="000000"/>
          <w:sz w:val="22"/>
          <w:szCs w:val="22"/>
        </w:rPr>
        <w:t xml:space="preserve">Such non-vented heaters have been outlawed in many areas. </w:t>
      </w:r>
    </w:p>
    <w:p w:rsidR="009A1BBF" w:rsidRPr="009A1BBF" w:rsidRDefault="009A1BBF" w:rsidP="009A1BBF">
      <w:pPr>
        <w:numPr>
          <w:ilvl w:val="0"/>
          <w:numId w:val="6"/>
        </w:numPr>
        <w:spacing w:after="120"/>
        <w:ind w:left="0"/>
        <w:rPr>
          <w:rFonts w:ascii="Tahoma" w:hAnsi="Tahoma" w:cs="Tahoma"/>
          <w:color w:val="000000"/>
          <w:sz w:val="22"/>
          <w:szCs w:val="22"/>
        </w:rPr>
      </w:pPr>
      <w:r w:rsidRPr="009A1BBF">
        <w:rPr>
          <w:rFonts w:ascii="Tahoma" w:hAnsi="Tahoma" w:cs="Tahoma"/>
          <w:color w:val="000000"/>
          <w:sz w:val="22"/>
          <w:szCs w:val="22"/>
        </w:rPr>
        <w:t xml:space="preserve">Symptoms of carbon monoxide poisoning can be as mild as drowsiness, headaches, and nausea and are frequently misdiagnosed. </w:t>
      </w:r>
    </w:p>
    <w:p w:rsidR="009A1BBF" w:rsidRPr="009A1BBF" w:rsidRDefault="009A1BBF" w:rsidP="009A1BBF">
      <w:pPr>
        <w:numPr>
          <w:ilvl w:val="1"/>
          <w:numId w:val="8"/>
        </w:numPr>
        <w:tabs>
          <w:tab w:val="left" w:pos="1890"/>
        </w:tabs>
        <w:spacing w:after="120"/>
        <w:ind w:left="0"/>
        <w:rPr>
          <w:rFonts w:ascii="Tahoma" w:hAnsi="Tahoma" w:cs="Tahoma"/>
          <w:color w:val="000000"/>
          <w:sz w:val="22"/>
          <w:szCs w:val="22"/>
        </w:rPr>
      </w:pPr>
      <w:r w:rsidRPr="009A1BBF">
        <w:rPr>
          <w:rFonts w:ascii="Tahoma" w:hAnsi="Tahoma" w:cs="Tahoma"/>
          <w:color w:val="000000"/>
          <w:sz w:val="22"/>
          <w:szCs w:val="22"/>
        </w:rPr>
        <w:t xml:space="preserve">Exposure to carbon monoxide is of special concern to those with heart problems, the elderly, pregnant women, and the very young. </w:t>
      </w:r>
    </w:p>
    <w:p w:rsidR="009A1BBF" w:rsidRPr="009A1BBF" w:rsidRDefault="009A1BBF" w:rsidP="009A1BBF">
      <w:pPr>
        <w:numPr>
          <w:ilvl w:val="1"/>
          <w:numId w:val="8"/>
        </w:numPr>
        <w:tabs>
          <w:tab w:val="left" w:pos="1890"/>
        </w:tabs>
        <w:spacing w:after="240"/>
        <w:ind w:left="0"/>
        <w:rPr>
          <w:rFonts w:ascii="Tahoma" w:hAnsi="Tahoma" w:cs="Tahoma"/>
          <w:color w:val="000000"/>
          <w:sz w:val="22"/>
          <w:szCs w:val="22"/>
        </w:rPr>
      </w:pPr>
      <w:r w:rsidRPr="009A1BBF">
        <w:rPr>
          <w:rFonts w:ascii="Tahoma" w:hAnsi="Tahoma" w:cs="Tahoma"/>
          <w:color w:val="000000"/>
          <w:sz w:val="22"/>
          <w:szCs w:val="22"/>
        </w:rPr>
        <w:t>Significant overexposure results in severe injuries including permanent brain damage and death.</w:t>
      </w:r>
    </w:p>
    <w:p w:rsidR="009A1BBF" w:rsidRPr="009A1BBF" w:rsidRDefault="009A1BBF" w:rsidP="009A1BBF">
      <w:pPr>
        <w:spacing w:after="120"/>
        <w:ind w:hanging="360"/>
        <w:rPr>
          <w:rFonts w:ascii="Tahoma" w:hAnsi="Tahoma" w:cs="Tahoma"/>
          <w:b/>
          <w:color w:val="000000"/>
          <w:sz w:val="22"/>
          <w:szCs w:val="22"/>
        </w:rPr>
      </w:pPr>
      <w:r w:rsidRPr="009A1BBF">
        <w:rPr>
          <w:rFonts w:ascii="Tahoma" w:hAnsi="Tahoma" w:cs="Tahoma"/>
          <w:b/>
          <w:color w:val="000000"/>
          <w:sz w:val="22"/>
          <w:szCs w:val="22"/>
        </w:rPr>
        <w:t xml:space="preserve">Burns and structural fires: </w:t>
      </w:r>
    </w:p>
    <w:p w:rsidR="009A1BBF" w:rsidRPr="009A1BBF" w:rsidRDefault="009A1BBF" w:rsidP="009A1BBF">
      <w:pPr>
        <w:spacing w:after="120"/>
        <w:ind w:hanging="360"/>
        <w:rPr>
          <w:rFonts w:ascii="Tahoma" w:hAnsi="Tahoma" w:cs="Tahoma"/>
          <w:color w:val="000000"/>
          <w:sz w:val="22"/>
          <w:szCs w:val="22"/>
        </w:rPr>
      </w:pPr>
      <w:r w:rsidRPr="009A1BBF">
        <w:rPr>
          <w:rFonts w:ascii="Tahoma" w:hAnsi="Tahoma" w:cs="Tahoma"/>
          <w:color w:val="000000"/>
          <w:sz w:val="22"/>
          <w:szCs w:val="22"/>
        </w:rPr>
        <w:t>Consider the problems common to all space heaters:</w:t>
      </w:r>
    </w:p>
    <w:p w:rsidR="009A1BBF" w:rsidRPr="009A1BBF" w:rsidRDefault="009A1BBF" w:rsidP="009A1BBF">
      <w:pPr>
        <w:numPr>
          <w:ilvl w:val="0"/>
          <w:numId w:val="7"/>
        </w:numPr>
        <w:spacing w:after="120"/>
        <w:ind w:left="0"/>
        <w:rPr>
          <w:rFonts w:ascii="Tahoma" w:hAnsi="Tahoma" w:cs="Tahoma"/>
          <w:color w:val="000000"/>
          <w:sz w:val="22"/>
          <w:szCs w:val="22"/>
        </w:rPr>
      </w:pPr>
      <w:r w:rsidRPr="009A1BBF">
        <w:rPr>
          <w:rFonts w:ascii="Tahoma" w:hAnsi="Tahoma" w:cs="Tahoma"/>
          <w:color w:val="000000"/>
          <w:sz w:val="22"/>
          <w:szCs w:val="22"/>
        </w:rPr>
        <w:t xml:space="preserve">Children and adults often contact exposed flames or hot heater surfaces and suffer severe burns. </w:t>
      </w:r>
    </w:p>
    <w:p w:rsidR="009A1BBF" w:rsidRPr="009A1BBF" w:rsidRDefault="009A1BBF" w:rsidP="009A1BBF">
      <w:pPr>
        <w:numPr>
          <w:ilvl w:val="0"/>
          <w:numId w:val="7"/>
        </w:numPr>
        <w:spacing w:after="120"/>
        <w:ind w:left="0"/>
        <w:rPr>
          <w:rFonts w:ascii="Tahoma" w:hAnsi="Tahoma" w:cs="Tahoma"/>
          <w:color w:val="000000"/>
          <w:sz w:val="22"/>
          <w:szCs w:val="22"/>
        </w:rPr>
      </w:pPr>
      <w:r w:rsidRPr="009A1BBF">
        <w:rPr>
          <w:rFonts w:ascii="Tahoma" w:hAnsi="Tahoma" w:cs="Tahoma"/>
          <w:color w:val="000000"/>
          <w:sz w:val="22"/>
          <w:szCs w:val="22"/>
        </w:rPr>
        <w:t xml:space="preserve">Clothing, fabrics, and other materials that </w:t>
      </w:r>
      <w:proofErr w:type="gramStart"/>
      <w:r w:rsidRPr="009A1BBF">
        <w:rPr>
          <w:rFonts w:ascii="Tahoma" w:hAnsi="Tahoma" w:cs="Tahoma"/>
          <w:color w:val="000000"/>
          <w:sz w:val="22"/>
          <w:szCs w:val="22"/>
        </w:rPr>
        <w:t>come in contact with</w:t>
      </w:r>
      <w:proofErr w:type="gramEnd"/>
      <w:r w:rsidRPr="009A1BBF">
        <w:rPr>
          <w:rFonts w:ascii="Tahoma" w:hAnsi="Tahoma" w:cs="Tahoma"/>
          <w:color w:val="000000"/>
          <w:sz w:val="22"/>
          <w:szCs w:val="22"/>
        </w:rPr>
        <w:t xml:space="preserve"> heaters cause serious burn injuries and fires. </w:t>
      </w:r>
    </w:p>
    <w:p w:rsidR="009A1BBF" w:rsidRPr="009A1BBF" w:rsidRDefault="009A1BBF" w:rsidP="009A1BBF">
      <w:pPr>
        <w:spacing w:after="120"/>
        <w:ind w:hanging="360"/>
        <w:rPr>
          <w:rFonts w:ascii="Tahoma" w:hAnsi="Tahoma" w:cs="Tahoma"/>
          <w:b/>
          <w:color w:val="000000"/>
          <w:sz w:val="22"/>
          <w:szCs w:val="22"/>
        </w:rPr>
      </w:pPr>
      <w:r w:rsidRPr="009A1BBF">
        <w:rPr>
          <w:rFonts w:ascii="Tahoma" w:hAnsi="Tahoma" w:cs="Tahoma"/>
          <w:b/>
          <w:color w:val="000000"/>
          <w:sz w:val="22"/>
          <w:szCs w:val="22"/>
        </w:rPr>
        <w:br w:type="page"/>
      </w:r>
      <w:r w:rsidRPr="009A1BBF">
        <w:rPr>
          <w:rFonts w:ascii="Tahoma" w:hAnsi="Tahoma" w:cs="Tahoma"/>
          <w:b/>
          <w:color w:val="000000"/>
          <w:sz w:val="22"/>
          <w:szCs w:val="22"/>
        </w:rPr>
        <w:lastRenderedPageBreak/>
        <w:t>Installation:</w:t>
      </w:r>
    </w:p>
    <w:p w:rsidR="009A1BBF" w:rsidRPr="009A1BBF" w:rsidRDefault="009A1BBF" w:rsidP="009A1BBF">
      <w:pPr>
        <w:numPr>
          <w:ilvl w:val="0"/>
          <w:numId w:val="14"/>
        </w:numPr>
        <w:spacing w:after="240"/>
        <w:ind w:left="0"/>
        <w:rPr>
          <w:rFonts w:ascii="Tahoma" w:hAnsi="Tahoma" w:cs="Tahoma"/>
          <w:color w:val="000000"/>
          <w:sz w:val="22"/>
          <w:szCs w:val="22"/>
        </w:rPr>
      </w:pPr>
      <w:r w:rsidRPr="009A1BBF">
        <w:rPr>
          <w:rFonts w:ascii="Tahoma" w:hAnsi="Tahoma" w:cs="Tahoma"/>
          <w:color w:val="000000"/>
          <w:sz w:val="22"/>
          <w:szCs w:val="22"/>
        </w:rPr>
        <w:t>Use qualified service personnel to install or repair in-wall heaters.</w:t>
      </w:r>
    </w:p>
    <w:p w:rsidR="009A1BBF" w:rsidRPr="009A1BBF" w:rsidRDefault="009A1BBF" w:rsidP="009A1BBF">
      <w:pPr>
        <w:spacing w:after="120"/>
        <w:ind w:hanging="360"/>
        <w:rPr>
          <w:rFonts w:ascii="Tahoma" w:hAnsi="Tahoma" w:cs="Tahoma"/>
          <w:b/>
          <w:color w:val="000000"/>
          <w:sz w:val="22"/>
          <w:szCs w:val="22"/>
        </w:rPr>
      </w:pPr>
      <w:r w:rsidRPr="009A1BBF">
        <w:rPr>
          <w:rFonts w:ascii="Tahoma" w:hAnsi="Tahoma" w:cs="Tahoma"/>
          <w:b/>
          <w:color w:val="000000"/>
          <w:sz w:val="22"/>
          <w:szCs w:val="22"/>
        </w:rPr>
        <w:t xml:space="preserve">Location of space heaters: </w:t>
      </w:r>
    </w:p>
    <w:p w:rsidR="009A1BBF" w:rsidRPr="009A1BBF" w:rsidRDefault="009A1BBF" w:rsidP="009A1BBF">
      <w:pPr>
        <w:numPr>
          <w:ilvl w:val="0"/>
          <w:numId w:val="14"/>
        </w:numPr>
        <w:spacing w:after="120"/>
        <w:ind w:left="0"/>
        <w:rPr>
          <w:rFonts w:ascii="Tahoma" w:hAnsi="Tahoma" w:cs="Tahoma"/>
          <w:color w:val="000000"/>
          <w:sz w:val="22"/>
          <w:szCs w:val="22"/>
        </w:rPr>
      </w:pPr>
      <w:r w:rsidRPr="009A1BBF">
        <w:rPr>
          <w:rFonts w:ascii="Tahoma" w:hAnsi="Tahoma" w:cs="Tahoma"/>
          <w:color w:val="000000"/>
          <w:sz w:val="22"/>
          <w:szCs w:val="22"/>
        </w:rPr>
        <w:t xml:space="preserve">Locate heaters away from traffic and play areas, as well as areas occupied by children. Keep them clear of furniture, draperies, and other combustibles. </w:t>
      </w:r>
    </w:p>
    <w:p w:rsidR="009A1BBF" w:rsidRPr="009A1BBF" w:rsidRDefault="009A1BBF" w:rsidP="009A1BBF">
      <w:pPr>
        <w:numPr>
          <w:ilvl w:val="0"/>
          <w:numId w:val="15"/>
        </w:numPr>
        <w:spacing w:after="120"/>
        <w:ind w:left="0"/>
        <w:rPr>
          <w:rFonts w:ascii="Tahoma" w:hAnsi="Tahoma" w:cs="Tahoma"/>
          <w:color w:val="000000"/>
          <w:sz w:val="22"/>
          <w:szCs w:val="22"/>
        </w:rPr>
      </w:pPr>
      <w:r w:rsidRPr="009A1BBF">
        <w:rPr>
          <w:rFonts w:ascii="Tahoma" w:hAnsi="Tahoma" w:cs="Tahoma"/>
          <w:color w:val="000000"/>
          <w:sz w:val="22"/>
          <w:szCs w:val="22"/>
        </w:rPr>
        <w:t xml:space="preserve">Alert children and adults about where heaters are located and remind them of the hazards of their high surface temperatures. </w:t>
      </w:r>
    </w:p>
    <w:p w:rsidR="009A1BBF" w:rsidRPr="009A1BBF" w:rsidRDefault="009A1BBF" w:rsidP="009A1BBF">
      <w:pPr>
        <w:numPr>
          <w:ilvl w:val="0"/>
          <w:numId w:val="15"/>
        </w:numPr>
        <w:spacing w:after="240"/>
        <w:ind w:left="0"/>
        <w:rPr>
          <w:rFonts w:ascii="Tahoma" w:hAnsi="Tahoma" w:cs="Tahoma"/>
          <w:color w:val="000000"/>
          <w:sz w:val="22"/>
          <w:szCs w:val="22"/>
        </w:rPr>
      </w:pPr>
      <w:r w:rsidRPr="009A1BBF">
        <w:rPr>
          <w:rFonts w:ascii="Tahoma" w:hAnsi="Tahoma" w:cs="Tahoma"/>
          <w:color w:val="000000"/>
          <w:sz w:val="22"/>
          <w:szCs w:val="22"/>
        </w:rPr>
        <w:t xml:space="preserve">Supervise young children when they are near space heaters. </w:t>
      </w:r>
    </w:p>
    <w:p w:rsidR="009A1BBF" w:rsidRPr="009A1BBF" w:rsidRDefault="009A1BBF" w:rsidP="009A1BBF">
      <w:pPr>
        <w:spacing w:after="120"/>
        <w:ind w:hanging="360"/>
        <w:rPr>
          <w:rFonts w:ascii="Tahoma" w:hAnsi="Tahoma" w:cs="Tahoma"/>
          <w:b/>
          <w:color w:val="000000"/>
          <w:sz w:val="22"/>
          <w:szCs w:val="22"/>
        </w:rPr>
      </w:pPr>
      <w:r w:rsidRPr="009A1BBF">
        <w:rPr>
          <w:rFonts w:ascii="Tahoma" w:hAnsi="Tahoma" w:cs="Tahoma"/>
          <w:b/>
          <w:color w:val="000000"/>
          <w:sz w:val="22"/>
          <w:szCs w:val="22"/>
        </w:rPr>
        <w:t xml:space="preserve">Recommendations for use: </w:t>
      </w:r>
    </w:p>
    <w:p w:rsidR="009A1BBF" w:rsidRPr="009A1BBF" w:rsidRDefault="009A1BBF" w:rsidP="009A1BBF">
      <w:pPr>
        <w:numPr>
          <w:ilvl w:val="0"/>
          <w:numId w:val="13"/>
        </w:numPr>
        <w:spacing w:after="120"/>
        <w:ind w:left="0"/>
        <w:rPr>
          <w:rFonts w:ascii="Tahoma" w:hAnsi="Tahoma" w:cs="Tahoma"/>
          <w:color w:val="000000"/>
          <w:sz w:val="22"/>
          <w:szCs w:val="22"/>
        </w:rPr>
      </w:pPr>
      <w:r w:rsidRPr="009A1BBF">
        <w:rPr>
          <w:rFonts w:ascii="Tahoma" w:hAnsi="Tahoma" w:cs="Tahoma"/>
          <w:color w:val="000000"/>
          <w:sz w:val="22"/>
          <w:szCs w:val="22"/>
        </w:rPr>
        <w:t>Only use heaters that are thermostatically controlled.</w:t>
      </w:r>
    </w:p>
    <w:p w:rsidR="009A1BBF" w:rsidRPr="009A1BBF" w:rsidRDefault="009A1BBF" w:rsidP="009A1BBF">
      <w:pPr>
        <w:numPr>
          <w:ilvl w:val="0"/>
          <w:numId w:val="10"/>
        </w:numPr>
        <w:spacing w:after="120"/>
        <w:ind w:left="0"/>
        <w:rPr>
          <w:rFonts w:ascii="Tahoma" w:hAnsi="Tahoma" w:cs="Tahoma"/>
          <w:color w:val="000000"/>
          <w:sz w:val="22"/>
          <w:szCs w:val="22"/>
        </w:rPr>
      </w:pPr>
      <w:r w:rsidRPr="009A1BBF">
        <w:rPr>
          <w:rFonts w:ascii="Tahoma" w:hAnsi="Tahoma" w:cs="Tahoma"/>
          <w:color w:val="000000"/>
          <w:sz w:val="22"/>
          <w:szCs w:val="22"/>
        </w:rPr>
        <w:t xml:space="preserve">Warn children not to insert fingers or other objects into any heater openings where they can be burned or receive an electric shock. </w:t>
      </w:r>
    </w:p>
    <w:p w:rsidR="009A1BBF" w:rsidRPr="009A1BBF" w:rsidRDefault="009A1BBF" w:rsidP="009A1BBF">
      <w:pPr>
        <w:numPr>
          <w:ilvl w:val="0"/>
          <w:numId w:val="9"/>
        </w:numPr>
        <w:spacing w:after="120"/>
        <w:ind w:left="0"/>
        <w:rPr>
          <w:rFonts w:ascii="Tahoma" w:hAnsi="Tahoma" w:cs="Tahoma"/>
          <w:color w:val="000000"/>
          <w:sz w:val="22"/>
          <w:szCs w:val="22"/>
        </w:rPr>
      </w:pPr>
      <w:r w:rsidRPr="009A1BBF">
        <w:rPr>
          <w:rFonts w:ascii="Tahoma" w:hAnsi="Tahoma" w:cs="Tahoma"/>
          <w:color w:val="000000"/>
          <w:sz w:val="22"/>
          <w:szCs w:val="22"/>
        </w:rPr>
        <w:t xml:space="preserve">Do not use extension cords with electric heaters. </w:t>
      </w:r>
    </w:p>
    <w:p w:rsidR="009A1BBF" w:rsidRPr="009A1BBF" w:rsidRDefault="009A1BBF" w:rsidP="009A1BBF">
      <w:pPr>
        <w:numPr>
          <w:ilvl w:val="0"/>
          <w:numId w:val="11"/>
        </w:numPr>
        <w:spacing w:after="120"/>
        <w:ind w:left="0"/>
        <w:rPr>
          <w:rFonts w:ascii="Tahoma" w:hAnsi="Tahoma" w:cs="Tahoma"/>
          <w:color w:val="000000"/>
          <w:sz w:val="22"/>
          <w:szCs w:val="22"/>
        </w:rPr>
      </w:pPr>
      <w:r w:rsidRPr="009A1BBF">
        <w:rPr>
          <w:rFonts w:ascii="Tahoma" w:hAnsi="Tahoma" w:cs="Tahoma"/>
          <w:color w:val="000000"/>
          <w:sz w:val="22"/>
          <w:szCs w:val="22"/>
        </w:rPr>
        <w:t xml:space="preserve">Use only portable heaters that are equipped with an automatic shut off device that shuts off the heater if it is tipped over. </w:t>
      </w:r>
    </w:p>
    <w:p w:rsidR="009A1BBF" w:rsidRPr="009A1BBF" w:rsidRDefault="009A1BBF" w:rsidP="009A1BBF">
      <w:pPr>
        <w:numPr>
          <w:ilvl w:val="0"/>
          <w:numId w:val="11"/>
        </w:numPr>
        <w:spacing w:after="120"/>
        <w:ind w:left="0"/>
        <w:rPr>
          <w:rFonts w:ascii="Tahoma" w:hAnsi="Tahoma" w:cs="Tahoma"/>
          <w:color w:val="000000"/>
          <w:sz w:val="22"/>
          <w:szCs w:val="22"/>
        </w:rPr>
      </w:pPr>
      <w:r w:rsidRPr="009A1BBF">
        <w:rPr>
          <w:rFonts w:ascii="Tahoma" w:hAnsi="Tahoma" w:cs="Tahoma"/>
          <w:color w:val="000000"/>
          <w:sz w:val="22"/>
          <w:szCs w:val="22"/>
        </w:rPr>
        <w:t>If possible, use heaters that are equipped with automated high temperature switches that prevent them from overheating.</w:t>
      </w:r>
    </w:p>
    <w:p w:rsidR="009A1BBF" w:rsidRPr="009A1BBF" w:rsidRDefault="009A1BBF" w:rsidP="009A1BBF">
      <w:pPr>
        <w:numPr>
          <w:ilvl w:val="0"/>
          <w:numId w:val="9"/>
        </w:numPr>
        <w:spacing w:after="120"/>
        <w:ind w:left="0"/>
        <w:rPr>
          <w:rFonts w:ascii="Tahoma" w:hAnsi="Tahoma" w:cs="Tahoma"/>
          <w:color w:val="000000"/>
          <w:sz w:val="22"/>
          <w:szCs w:val="22"/>
        </w:rPr>
      </w:pPr>
      <w:r w:rsidRPr="009A1BBF">
        <w:rPr>
          <w:rFonts w:ascii="Tahoma" w:hAnsi="Tahoma" w:cs="Tahoma"/>
          <w:color w:val="000000"/>
          <w:sz w:val="22"/>
          <w:szCs w:val="22"/>
        </w:rPr>
        <w:t xml:space="preserve">Do not use a portable electric heater in a bathroom or around wet or grounded surfaces. </w:t>
      </w:r>
    </w:p>
    <w:p w:rsidR="009A1BBF" w:rsidRPr="009A1BBF" w:rsidRDefault="009A1BBF" w:rsidP="009A1BBF">
      <w:pPr>
        <w:numPr>
          <w:ilvl w:val="0"/>
          <w:numId w:val="9"/>
        </w:numPr>
        <w:spacing w:after="120"/>
        <w:ind w:left="0"/>
        <w:rPr>
          <w:rFonts w:ascii="Tahoma" w:hAnsi="Tahoma" w:cs="Tahoma"/>
          <w:color w:val="000000"/>
          <w:sz w:val="22"/>
          <w:szCs w:val="22"/>
        </w:rPr>
      </w:pPr>
      <w:r w:rsidRPr="009A1BBF">
        <w:rPr>
          <w:rFonts w:ascii="Tahoma" w:hAnsi="Tahoma" w:cs="Tahoma"/>
          <w:color w:val="000000"/>
          <w:sz w:val="22"/>
          <w:szCs w:val="22"/>
        </w:rPr>
        <w:t xml:space="preserve">Never place a heater near a tub or sink where it could get splashed or fall into the water. </w:t>
      </w:r>
    </w:p>
    <w:p w:rsidR="009A1BBF" w:rsidRPr="009A1BBF" w:rsidRDefault="009A1BBF" w:rsidP="009A1BBF">
      <w:pPr>
        <w:numPr>
          <w:ilvl w:val="0"/>
          <w:numId w:val="12"/>
        </w:numPr>
        <w:spacing w:after="120"/>
        <w:ind w:left="0"/>
        <w:rPr>
          <w:rFonts w:ascii="Tahoma" w:hAnsi="Tahoma" w:cs="Tahoma"/>
          <w:color w:val="000000"/>
          <w:sz w:val="22"/>
          <w:szCs w:val="22"/>
        </w:rPr>
      </w:pPr>
      <w:r w:rsidRPr="009A1BBF">
        <w:rPr>
          <w:rFonts w:ascii="Tahoma" w:hAnsi="Tahoma" w:cs="Tahoma"/>
          <w:color w:val="000000"/>
          <w:sz w:val="22"/>
          <w:szCs w:val="22"/>
        </w:rPr>
        <w:t>The filling of all fueled heaters needs to be well controlled in a safe and well- ventilated area, away from ignition sources.</w:t>
      </w:r>
    </w:p>
    <w:p w:rsidR="009A1BBF" w:rsidRPr="009A1BBF" w:rsidRDefault="009A1BBF" w:rsidP="009A1BBF">
      <w:pPr>
        <w:numPr>
          <w:ilvl w:val="0"/>
          <w:numId w:val="12"/>
        </w:numPr>
        <w:spacing w:after="120"/>
        <w:ind w:left="0"/>
        <w:rPr>
          <w:rFonts w:ascii="Tahoma" w:hAnsi="Tahoma" w:cs="Tahoma"/>
          <w:color w:val="000000"/>
          <w:sz w:val="22"/>
          <w:szCs w:val="22"/>
        </w:rPr>
      </w:pPr>
      <w:r w:rsidRPr="009A1BBF">
        <w:rPr>
          <w:rFonts w:ascii="Tahoma" w:hAnsi="Tahoma" w:cs="Tahoma"/>
          <w:color w:val="000000"/>
          <w:sz w:val="22"/>
          <w:szCs w:val="22"/>
        </w:rPr>
        <w:t xml:space="preserve">Never fill a heater when it is hot or in use and follow all manufacturers’ instructions. </w:t>
      </w:r>
    </w:p>
    <w:p w:rsidR="009A1BBF" w:rsidRPr="009A1BBF" w:rsidRDefault="009A1BBF" w:rsidP="009A1BBF">
      <w:pPr>
        <w:numPr>
          <w:ilvl w:val="0"/>
          <w:numId w:val="9"/>
        </w:numPr>
        <w:spacing w:after="120"/>
        <w:ind w:left="0"/>
        <w:rPr>
          <w:rFonts w:ascii="Tahoma" w:hAnsi="Tahoma" w:cs="Tahoma"/>
          <w:color w:val="000000"/>
          <w:sz w:val="22"/>
          <w:szCs w:val="22"/>
        </w:rPr>
      </w:pPr>
      <w:r w:rsidRPr="009A1BBF">
        <w:rPr>
          <w:rFonts w:ascii="Tahoma" w:hAnsi="Tahoma" w:cs="Tahoma"/>
          <w:color w:val="000000"/>
          <w:sz w:val="22"/>
          <w:szCs w:val="22"/>
        </w:rPr>
        <w:t>Never substitute a heater’s proper fuel with a different type of fuel and never convert a heater to a different type of fuel.</w:t>
      </w:r>
    </w:p>
    <w:p w:rsidR="009A1BBF" w:rsidRPr="009A1BBF" w:rsidRDefault="009A1BBF" w:rsidP="009A1BBF">
      <w:pPr>
        <w:numPr>
          <w:ilvl w:val="0"/>
          <w:numId w:val="9"/>
        </w:numPr>
        <w:spacing w:after="120"/>
        <w:ind w:left="0"/>
        <w:rPr>
          <w:rFonts w:ascii="Tahoma" w:hAnsi="Tahoma" w:cs="Tahoma"/>
          <w:color w:val="000000"/>
          <w:sz w:val="22"/>
          <w:szCs w:val="22"/>
        </w:rPr>
      </w:pPr>
      <w:r w:rsidRPr="009A1BBF">
        <w:rPr>
          <w:rFonts w:ascii="Tahoma" w:hAnsi="Tahoma" w:cs="Tahoma"/>
          <w:color w:val="000000"/>
          <w:sz w:val="22"/>
          <w:szCs w:val="22"/>
        </w:rPr>
        <w:t xml:space="preserve">All heating equipment should be inspected before use and in accordance with the manufacturer’s instructions. </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0" w:name="_GoBack"/>
      <w:bookmarkEnd w:id="0"/>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9A1BBF">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9A1B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9A1BBF"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Heating Devices – Space Heaters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9A1B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ED3FF3"/>
    <w:multiLevelType w:val="hybridMultilevel"/>
    <w:tmpl w:val="FF9244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CF3C05"/>
    <w:multiLevelType w:val="hybridMultilevel"/>
    <w:tmpl w:val="B4209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9765F"/>
    <w:multiLevelType w:val="hybridMultilevel"/>
    <w:tmpl w:val="E16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F1DC9"/>
    <w:multiLevelType w:val="hybridMultilevel"/>
    <w:tmpl w:val="BF18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835EE"/>
    <w:multiLevelType w:val="hybridMultilevel"/>
    <w:tmpl w:val="4ADE74CE"/>
    <w:lvl w:ilvl="0" w:tplc="04090001">
      <w:start w:val="1"/>
      <w:numFmt w:val="bullet"/>
      <w:lvlText w:val=""/>
      <w:lvlJc w:val="left"/>
      <w:pPr>
        <w:ind w:left="360" w:hanging="360"/>
      </w:pPr>
      <w:rPr>
        <w:rFonts w:ascii="Symbol" w:hAnsi="Symbol" w:hint="default"/>
      </w:rPr>
    </w:lvl>
    <w:lvl w:ilvl="1" w:tplc="F2BEEC22">
      <w:start w:val="1"/>
      <w:numFmt w:val="bullet"/>
      <w:lvlText w:val="‒"/>
      <w:lvlJc w:val="left"/>
      <w:pPr>
        <w:ind w:left="1080" w:hanging="360"/>
      </w:pPr>
      <w:rPr>
        <w:rFonts w:ascii="Tahoma" w:hAnsi="Tahoma" w:hint="default"/>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D54AAC"/>
    <w:multiLevelType w:val="hybridMultilevel"/>
    <w:tmpl w:val="51DCECDA"/>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87A69"/>
    <w:multiLevelType w:val="hybridMultilevel"/>
    <w:tmpl w:val="B136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16F80"/>
    <w:multiLevelType w:val="hybridMultilevel"/>
    <w:tmpl w:val="B800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16273FB"/>
    <w:multiLevelType w:val="hybridMultilevel"/>
    <w:tmpl w:val="8938BD06"/>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6504B6"/>
    <w:multiLevelType w:val="hybridMultilevel"/>
    <w:tmpl w:val="B89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F4C8A"/>
    <w:multiLevelType w:val="hybridMultilevel"/>
    <w:tmpl w:val="22128E76"/>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3"/>
  </w:num>
  <w:num w:numId="3">
    <w:abstractNumId w:val="0"/>
  </w:num>
  <w:num w:numId="4">
    <w:abstractNumId w:val="9"/>
  </w:num>
  <w:num w:numId="5">
    <w:abstractNumId w:val="4"/>
  </w:num>
  <w:num w:numId="6">
    <w:abstractNumId w:val="1"/>
  </w:num>
  <w:num w:numId="7">
    <w:abstractNumId w:val="7"/>
  </w:num>
  <w:num w:numId="8">
    <w:abstractNumId w:val="5"/>
  </w:num>
  <w:num w:numId="9">
    <w:abstractNumId w:val="11"/>
  </w:num>
  <w:num w:numId="10">
    <w:abstractNumId w:val="12"/>
  </w:num>
  <w:num w:numId="11">
    <w:abstractNumId w:val="8"/>
  </w:num>
  <w:num w:numId="12">
    <w:abstractNumId w:val="10"/>
  </w:num>
  <w:num w:numId="13">
    <w:abstractNumId w:val="2"/>
  </w:num>
  <w:num w:numId="14">
    <w:abstractNumId w:val="6"/>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A1BBF"/>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D48849E"/>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8945-C4EA-4DC8-8DEA-684F1DEB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2018-03-21T19:16:00Z</dcterms:created>
  <dcterms:modified xsi:type="dcterms:W3CDTF">2018-03-21T19:16:00Z</dcterms:modified>
</cp:coreProperties>
</file>