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256" w:rsidRPr="00BB47B7" w:rsidRDefault="002C0256" w:rsidP="002C0256">
      <w:pPr>
        <w:pStyle w:val="NormalWeb"/>
        <w:spacing w:before="0" w:beforeAutospacing="0" w:after="0" w:afterAutospacing="0"/>
        <w:ind w:right="58"/>
        <w:rPr>
          <w:rFonts w:ascii="Tahoma" w:hAnsi="Tahoma" w:cs="Tahoma"/>
          <w:b/>
          <w:sz w:val="22"/>
          <w:szCs w:val="22"/>
        </w:rPr>
      </w:pPr>
      <w:r w:rsidRPr="00BB47B7">
        <w:rPr>
          <w:rFonts w:ascii="Tahoma" w:hAnsi="Tahoma" w:cs="Tahoma"/>
          <w:b/>
          <w:sz w:val="22"/>
          <w:szCs w:val="22"/>
        </w:rPr>
        <w:t>Objective:</w:t>
      </w:r>
      <w:r w:rsidR="00A735FF" w:rsidRPr="00BB47B7">
        <w:rPr>
          <w:rFonts w:ascii="Tahoma" w:hAnsi="Tahoma" w:cs="Tahoma"/>
          <w:sz w:val="22"/>
          <w:szCs w:val="22"/>
        </w:rPr>
        <w:t xml:space="preserve"> </w:t>
      </w:r>
      <w:r w:rsidR="006A5460" w:rsidRPr="00BB47B7">
        <w:rPr>
          <w:rFonts w:ascii="Tahoma" w:hAnsi="Tahoma" w:cs="Tahoma"/>
          <w:sz w:val="22"/>
          <w:szCs w:val="22"/>
        </w:rPr>
        <w:t>To give an overview of fixed guards and safeguarding devices</w:t>
      </w:r>
    </w:p>
    <w:p w:rsidR="002C0256" w:rsidRDefault="002C0256" w:rsidP="002C0256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</w:p>
    <w:p w:rsidR="002C0256" w:rsidRPr="00C36B44" w:rsidRDefault="002C0256" w:rsidP="00E964DD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957BD7" wp14:editId="1DBCD03B">
                <wp:simplePos x="0" y="0"/>
                <wp:positionH relativeFrom="column">
                  <wp:posOffset>10795</wp:posOffset>
                </wp:positionH>
                <wp:positionV relativeFrom="paragraph">
                  <wp:posOffset>94615</wp:posOffset>
                </wp:positionV>
                <wp:extent cx="5943600" cy="0"/>
                <wp:effectExtent l="10795" t="6350" r="825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C48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85pt;margin-top:7.45pt;width:46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" strokecolor="#da5500">
                <v:stroke dashstyle="dash"/>
              </v:shape>
            </w:pict>
          </mc:Fallback>
        </mc:AlternateContent>
      </w:r>
    </w:p>
    <w:p w:rsidR="00E964DD" w:rsidRDefault="00E964DD" w:rsidP="00E964DD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00000"/>
          <w:sz w:val="22"/>
          <w:szCs w:val="22"/>
        </w:rPr>
      </w:pPr>
    </w:p>
    <w:p w:rsidR="00C0267E" w:rsidRPr="00BB47B7" w:rsidRDefault="00E90530" w:rsidP="003E16C0">
      <w:pPr>
        <w:pStyle w:val="NormalWeb"/>
        <w:spacing w:before="0" w:beforeAutospacing="0" w:after="220" w:afterAutospacing="0"/>
        <w:rPr>
          <w:rFonts w:ascii="Tahoma" w:hAnsi="Tahoma" w:cs="Tahoma"/>
          <w:sz w:val="22"/>
          <w:szCs w:val="22"/>
        </w:rPr>
      </w:pPr>
      <w:r w:rsidRPr="00BB47B7">
        <w:rPr>
          <w:rFonts w:ascii="Tahoma" w:hAnsi="Tahoma" w:cs="Tahoma"/>
          <w:noProof/>
          <w:sz w:val="22"/>
          <w:szCs w:val="22"/>
        </w:rPr>
        <w:drawing>
          <wp:anchor distT="0" distB="182880" distL="274320" distR="114300" simplePos="0" relativeHeight="251661824" behindDoc="0" locked="0" layoutInCell="1" allowOverlap="1" wp14:anchorId="043BBC88" wp14:editId="02BC513A">
            <wp:simplePos x="0" y="0"/>
            <wp:positionH relativeFrom="column">
              <wp:posOffset>4421505</wp:posOffset>
            </wp:positionH>
            <wp:positionV relativeFrom="paragraph">
              <wp:posOffset>36195</wp:posOffset>
            </wp:positionV>
            <wp:extent cx="1631950" cy="2914650"/>
            <wp:effectExtent l="0" t="0" r="6350" b="0"/>
            <wp:wrapSquare wrapText="bothSides"/>
            <wp:docPr id="552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9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6" t="873" r="10818" b="577"/>
                    <a:stretch/>
                  </pic:blipFill>
                  <pic:spPr bwMode="auto">
                    <a:xfrm>
                      <a:off x="0" y="0"/>
                      <a:ext cx="16319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67E" w:rsidRPr="00BB47B7">
        <w:rPr>
          <w:rFonts w:ascii="Tahoma" w:hAnsi="Tahoma" w:cs="Tahoma"/>
          <w:b/>
          <w:sz w:val="22"/>
          <w:szCs w:val="22"/>
        </w:rPr>
        <w:t>Guards</w:t>
      </w:r>
      <w:r w:rsidR="00C0267E" w:rsidRPr="00BB47B7">
        <w:rPr>
          <w:rFonts w:ascii="Tahoma" w:hAnsi="Tahoma" w:cs="Tahoma"/>
          <w:sz w:val="22"/>
          <w:szCs w:val="22"/>
        </w:rPr>
        <w:t xml:space="preserve"> are barriers that protect workers from dangerous moving parts by preventing the entry of their body or clothing into the machine. Fixed</w:t>
      </w:r>
      <w:r w:rsidR="00C0267E" w:rsidRPr="00BB47B7">
        <w:rPr>
          <w:rFonts w:ascii="Tahoma" w:hAnsi="Tahoma" w:cs="Tahoma"/>
          <w:b/>
          <w:sz w:val="22"/>
          <w:szCs w:val="22"/>
        </w:rPr>
        <w:t xml:space="preserve"> guards</w:t>
      </w:r>
      <w:r w:rsidR="00C0267E" w:rsidRPr="00BB47B7">
        <w:rPr>
          <w:rFonts w:ascii="Tahoma" w:hAnsi="Tahoma" w:cs="Tahoma"/>
          <w:sz w:val="22"/>
          <w:szCs w:val="22"/>
        </w:rPr>
        <w:t xml:space="preserve"> are the preferred control method as they are a permanent fixture and do not depend on moving parts.</w:t>
      </w:r>
    </w:p>
    <w:p w:rsidR="003E16C0" w:rsidRPr="00BB47B7" w:rsidRDefault="003E16C0" w:rsidP="00A735FF">
      <w:pPr>
        <w:pStyle w:val="NormalWeb"/>
        <w:spacing w:before="0" w:beforeAutospacing="0" w:after="600" w:afterAutospacing="0"/>
        <w:rPr>
          <w:rFonts w:ascii="Tahoma" w:hAnsi="Tahoma" w:cs="Tahoma"/>
          <w:sz w:val="22"/>
          <w:szCs w:val="22"/>
        </w:rPr>
      </w:pPr>
      <w:r w:rsidRPr="00BB47B7">
        <w:rPr>
          <w:rFonts w:ascii="Tahoma" w:hAnsi="Tahoma" w:cs="Tahoma"/>
          <w:sz w:val="22"/>
          <w:szCs w:val="22"/>
        </w:rPr>
        <w:t xml:space="preserve">Further </w:t>
      </w:r>
      <w:r w:rsidRPr="00BB47B7">
        <w:rPr>
          <w:rFonts w:ascii="Tahoma" w:hAnsi="Tahoma" w:cs="Tahoma"/>
          <w:b/>
          <w:sz w:val="22"/>
          <w:szCs w:val="22"/>
        </w:rPr>
        <w:t>safeguarding devices</w:t>
      </w:r>
      <w:r w:rsidRPr="00BB47B7">
        <w:rPr>
          <w:rFonts w:ascii="Tahoma" w:hAnsi="Tahoma" w:cs="Tahoma"/>
          <w:sz w:val="22"/>
          <w:szCs w:val="22"/>
        </w:rPr>
        <w:t xml:space="preserve"> may also be necessary.</w:t>
      </w:r>
    </w:p>
    <w:p w:rsidR="00F436F2" w:rsidRDefault="003E16C0" w:rsidP="003D56A5">
      <w:pPr>
        <w:pStyle w:val="NormalWeb"/>
        <w:tabs>
          <w:tab w:val="left" w:pos="3240"/>
        </w:tabs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 w:cs="Tahoma"/>
          <w:b/>
          <w:color w:val="315CA3"/>
          <w:sz w:val="28"/>
          <w:szCs w:val="28"/>
        </w:rPr>
        <w:t xml:space="preserve">Fixed </w:t>
      </w:r>
      <w:r w:rsidR="00F436F2">
        <w:rPr>
          <w:rFonts w:ascii="Tahoma" w:hAnsi="Tahoma" w:cs="Tahoma"/>
          <w:b/>
          <w:color w:val="315CA3"/>
          <w:sz w:val="28"/>
          <w:szCs w:val="28"/>
        </w:rPr>
        <w:t>Guard Types</w:t>
      </w:r>
      <w:r w:rsidR="003D56A5">
        <w:rPr>
          <w:rFonts w:ascii="Tahoma" w:hAnsi="Tahoma" w:cs="Tahoma"/>
          <w:b/>
          <w:color w:val="315CA3"/>
          <w:sz w:val="28"/>
          <w:szCs w:val="28"/>
        </w:rPr>
        <w:tab/>
      </w:r>
    </w:p>
    <w:p w:rsidR="00F436F2" w:rsidRPr="00F81DA0" w:rsidRDefault="00F436F2" w:rsidP="00F436F2">
      <w:pPr>
        <w:spacing w:after="220"/>
        <w:rPr>
          <w:rFonts w:ascii="Tahoma" w:hAnsi="Tahoma" w:cs="Tahoma"/>
          <w:b/>
          <w:color w:val="FC5A28"/>
          <w:sz w:val="22"/>
          <w:szCs w:val="22"/>
        </w:rPr>
      </w:pPr>
      <w:r w:rsidRPr="00F81DA0">
        <w:rPr>
          <w:rFonts w:ascii="Tahoma" w:hAnsi="Tahoma" w:cs="Tahoma"/>
          <w:b/>
          <w:color w:val="E73903"/>
          <w:sz w:val="22"/>
          <w:szCs w:val="22"/>
        </w:rPr>
        <w:t xml:space="preserve">The following </w:t>
      </w:r>
      <w:r w:rsidR="00A667A5" w:rsidRPr="00F81DA0">
        <w:rPr>
          <w:rFonts w:ascii="Tahoma" w:hAnsi="Tahoma" w:cs="Tahoma"/>
          <w:b/>
          <w:color w:val="E73903"/>
          <w:sz w:val="22"/>
          <w:szCs w:val="22"/>
        </w:rPr>
        <w:t xml:space="preserve">types of </w:t>
      </w:r>
      <w:r w:rsidR="003D56A5" w:rsidRPr="00F81DA0">
        <w:rPr>
          <w:rFonts w:ascii="Tahoma" w:hAnsi="Tahoma" w:cs="Tahoma"/>
          <w:b/>
          <w:color w:val="E73903"/>
          <w:sz w:val="22"/>
          <w:szCs w:val="22"/>
        </w:rPr>
        <w:t>guard</w:t>
      </w:r>
      <w:r w:rsidR="00A667A5" w:rsidRPr="00F81DA0">
        <w:rPr>
          <w:rFonts w:ascii="Tahoma" w:hAnsi="Tahoma" w:cs="Tahoma"/>
          <w:b/>
          <w:color w:val="E73903"/>
          <w:sz w:val="22"/>
          <w:szCs w:val="22"/>
        </w:rPr>
        <w:t>s</w:t>
      </w:r>
      <w:r w:rsidR="003D56A5" w:rsidRPr="00F81DA0">
        <w:rPr>
          <w:rFonts w:ascii="Tahoma" w:hAnsi="Tahoma" w:cs="Tahoma"/>
          <w:b/>
          <w:color w:val="E73903"/>
          <w:sz w:val="22"/>
          <w:szCs w:val="22"/>
        </w:rPr>
        <w:t xml:space="preserve"> can be fixed:</w:t>
      </w:r>
    </w:p>
    <w:p w:rsidR="003D56A5" w:rsidRPr="00BB47B7" w:rsidRDefault="003D56A5" w:rsidP="003D56A5">
      <w:pPr>
        <w:pStyle w:val="ListParagraph"/>
        <w:numPr>
          <w:ilvl w:val="0"/>
          <w:numId w:val="50"/>
        </w:numPr>
        <w:spacing w:after="220"/>
        <w:ind w:left="450" w:hanging="450"/>
        <w:contextualSpacing w:val="0"/>
        <w:rPr>
          <w:rFonts w:ascii="Tahoma" w:hAnsi="Tahoma" w:cs="Tahoma"/>
          <w:sz w:val="22"/>
          <w:szCs w:val="22"/>
        </w:rPr>
      </w:pPr>
      <w:r w:rsidRPr="00BB47B7">
        <w:rPr>
          <w:rFonts w:ascii="Tahoma" w:hAnsi="Tahoma" w:cs="Tahoma"/>
          <w:b/>
          <w:sz w:val="22"/>
          <w:szCs w:val="22"/>
        </w:rPr>
        <w:t>Interlocking guards</w:t>
      </w:r>
      <w:r w:rsidRPr="00BB47B7">
        <w:rPr>
          <w:rFonts w:ascii="Tahoma" w:hAnsi="Tahoma" w:cs="Tahoma"/>
          <w:sz w:val="22"/>
          <w:szCs w:val="22"/>
        </w:rPr>
        <w:t xml:space="preserve"> use a tripping mechanism to shut off the machine when a guard or cover is open or removed.</w:t>
      </w:r>
    </w:p>
    <w:p w:rsidR="003D56A5" w:rsidRPr="00BB47B7" w:rsidRDefault="003D56A5" w:rsidP="003E16C0">
      <w:pPr>
        <w:pStyle w:val="ListParagraph"/>
        <w:numPr>
          <w:ilvl w:val="0"/>
          <w:numId w:val="50"/>
        </w:numPr>
        <w:spacing w:after="40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BB47B7">
        <w:rPr>
          <w:rFonts w:ascii="Tahoma" w:hAnsi="Tahoma" w:cs="Tahoma"/>
          <w:b/>
          <w:sz w:val="22"/>
          <w:szCs w:val="22"/>
        </w:rPr>
        <w:t>Self-adjusting guards</w:t>
      </w:r>
      <w:r w:rsidRPr="00BB47B7">
        <w:rPr>
          <w:rFonts w:ascii="Tahoma" w:hAnsi="Tahoma" w:cs="Tahoma"/>
          <w:sz w:val="22"/>
          <w:szCs w:val="22"/>
        </w:rPr>
        <w:t xml:space="preserve"> maintain protection at the point of operation by adjusting to allow varying sizes of stock to enter the machine, while still preventing reach-in by the operator.</w:t>
      </w:r>
      <w:r w:rsidR="00E90530" w:rsidRPr="00BB47B7">
        <w:rPr>
          <w:rFonts w:ascii="Tahoma" w:hAnsi="Tahoma" w:cs="Tahoma"/>
          <w:sz w:val="22"/>
          <w:szCs w:val="22"/>
        </w:rPr>
        <w:t xml:space="preserve"> </w:t>
      </w:r>
    </w:p>
    <w:p w:rsidR="00B776BA" w:rsidRPr="00F81DA0" w:rsidRDefault="00B776BA" w:rsidP="003E16C0">
      <w:pPr>
        <w:spacing w:after="220"/>
        <w:rPr>
          <w:rFonts w:ascii="Tahoma" w:hAnsi="Tahoma" w:cs="Tahoma"/>
          <w:b/>
          <w:color w:val="E73903"/>
          <w:sz w:val="22"/>
          <w:szCs w:val="22"/>
        </w:rPr>
      </w:pPr>
      <w:r w:rsidRPr="00F81DA0">
        <w:rPr>
          <w:rFonts w:ascii="Tahoma" w:hAnsi="Tahoma" w:cs="Tahoma"/>
          <w:b/>
          <w:color w:val="E73903"/>
          <w:sz w:val="22"/>
          <w:szCs w:val="22"/>
        </w:rPr>
        <w:t>Requirements</w:t>
      </w:r>
      <w:r w:rsidR="00BB47B7" w:rsidRPr="00F81DA0">
        <w:rPr>
          <w:rFonts w:ascii="Tahoma" w:hAnsi="Tahoma" w:cs="Tahoma"/>
          <w:b/>
          <w:color w:val="E73903"/>
          <w:sz w:val="22"/>
          <w:szCs w:val="22"/>
        </w:rPr>
        <w:t>:</w:t>
      </w:r>
      <w:r w:rsidRPr="00F81DA0">
        <w:rPr>
          <w:rFonts w:ascii="Tahoma" w:hAnsi="Tahoma" w:cs="Tahoma"/>
          <w:b/>
          <w:color w:val="E73903"/>
          <w:sz w:val="22"/>
          <w:szCs w:val="22"/>
        </w:rPr>
        <w:tab/>
      </w:r>
    </w:p>
    <w:p w:rsidR="00B776BA" w:rsidRPr="00BB47B7" w:rsidRDefault="00B776BA" w:rsidP="00B776BA">
      <w:pPr>
        <w:pStyle w:val="ListParagraph"/>
        <w:numPr>
          <w:ilvl w:val="0"/>
          <w:numId w:val="49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BB47B7">
        <w:rPr>
          <w:rFonts w:ascii="Tahoma" w:hAnsi="Tahoma" w:cs="Tahoma"/>
          <w:sz w:val="22"/>
          <w:szCs w:val="22"/>
        </w:rPr>
        <w:t>Fixed guards should be constructed so the user cannot reach through or around them.</w:t>
      </w:r>
    </w:p>
    <w:p w:rsidR="00B776BA" w:rsidRPr="00BB47B7" w:rsidRDefault="00B776BA" w:rsidP="003E16C0">
      <w:pPr>
        <w:pStyle w:val="ListParagraph"/>
        <w:numPr>
          <w:ilvl w:val="0"/>
          <w:numId w:val="50"/>
        </w:numPr>
        <w:spacing w:after="60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BB47B7">
        <w:rPr>
          <w:rFonts w:ascii="Tahoma" w:hAnsi="Tahoma" w:cs="Tahoma"/>
          <w:sz w:val="22"/>
          <w:szCs w:val="22"/>
        </w:rPr>
        <w:t>Guards should be fastened in a way that requires a tool for removal.</w:t>
      </w:r>
    </w:p>
    <w:p w:rsidR="003E16C0" w:rsidRDefault="003E16C0" w:rsidP="006626FF">
      <w:pPr>
        <w:pStyle w:val="NormalWeb"/>
        <w:tabs>
          <w:tab w:val="left" w:pos="3240"/>
          <w:tab w:val="left" w:pos="7395"/>
        </w:tabs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 w:cs="Tahoma"/>
          <w:b/>
          <w:color w:val="315CA3"/>
          <w:sz w:val="28"/>
          <w:szCs w:val="28"/>
        </w:rPr>
        <w:t>Safeguarding Device Types</w:t>
      </w:r>
      <w:r>
        <w:rPr>
          <w:rFonts w:ascii="Tahoma" w:hAnsi="Tahoma" w:cs="Tahoma"/>
          <w:b/>
          <w:color w:val="315CA3"/>
          <w:sz w:val="28"/>
          <w:szCs w:val="28"/>
        </w:rPr>
        <w:tab/>
      </w:r>
      <w:r w:rsidR="006626FF">
        <w:rPr>
          <w:rFonts w:ascii="Tahoma" w:hAnsi="Tahoma" w:cs="Tahoma"/>
          <w:b/>
          <w:color w:val="315CA3"/>
          <w:sz w:val="28"/>
          <w:szCs w:val="28"/>
        </w:rPr>
        <w:tab/>
      </w:r>
    </w:p>
    <w:p w:rsidR="003E16C0" w:rsidRPr="00F81DA0" w:rsidRDefault="003E16C0" w:rsidP="00F81DA0">
      <w:pPr>
        <w:spacing w:after="220"/>
        <w:rPr>
          <w:rFonts w:ascii="Tahoma" w:hAnsi="Tahoma" w:cs="Tahoma"/>
          <w:b/>
          <w:color w:val="E73903"/>
          <w:sz w:val="22"/>
          <w:szCs w:val="22"/>
        </w:rPr>
      </w:pPr>
      <w:r w:rsidRPr="00F81DA0">
        <w:rPr>
          <w:rFonts w:ascii="Tahoma" w:hAnsi="Tahoma" w:cs="Tahoma"/>
          <w:b/>
          <w:color w:val="E73903"/>
          <w:sz w:val="22"/>
          <w:szCs w:val="22"/>
        </w:rPr>
        <w:t>Possible safeguarding devices include the following:</w:t>
      </w:r>
    </w:p>
    <w:p w:rsidR="00166983" w:rsidRPr="00BB47B7" w:rsidRDefault="003E16C0" w:rsidP="006626FF">
      <w:pPr>
        <w:pStyle w:val="ListParagraph"/>
        <w:numPr>
          <w:ilvl w:val="0"/>
          <w:numId w:val="50"/>
        </w:numPr>
        <w:tabs>
          <w:tab w:val="left" w:pos="1185"/>
        </w:tabs>
        <w:spacing w:after="2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BB47B7">
        <w:rPr>
          <w:rFonts w:ascii="Tahoma" w:hAnsi="Tahoma" w:cs="Tahoma"/>
          <w:b/>
          <w:sz w:val="22"/>
          <w:szCs w:val="22"/>
        </w:rPr>
        <w:t>Two-hand controls</w:t>
      </w:r>
      <w:r w:rsidR="006626FF" w:rsidRPr="00BB47B7">
        <w:rPr>
          <w:rFonts w:ascii="Tahoma" w:hAnsi="Tahoma" w:cs="Tahoma"/>
          <w:b/>
          <w:sz w:val="22"/>
          <w:szCs w:val="22"/>
        </w:rPr>
        <w:t xml:space="preserve"> </w:t>
      </w:r>
      <w:r w:rsidR="006626FF" w:rsidRPr="00BB47B7">
        <w:rPr>
          <w:rFonts w:ascii="Tahoma" w:hAnsi="Tahoma" w:cs="Tahoma"/>
          <w:sz w:val="22"/>
          <w:szCs w:val="22"/>
        </w:rPr>
        <w:t xml:space="preserve">require that both hands be used for operation, preventing the operator from reaching into the point of operation. </w:t>
      </w:r>
    </w:p>
    <w:p w:rsidR="003E16C0" w:rsidRPr="00BB47B7" w:rsidRDefault="003E16C0" w:rsidP="006626FF">
      <w:pPr>
        <w:pStyle w:val="ListParagraph"/>
        <w:numPr>
          <w:ilvl w:val="0"/>
          <w:numId w:val="50"/>
        </w:numPr>
        <w:tabs>
          <w:tab w:val="left" w:pos="1440"/>
          <w:tab w:val="left" w:pos="2160"/>
        </w:tabs>
        <w:spacing w:after="220"/>
        <w:ind w:left="450" w:hanging="450"/>
        <w:contextualSpacing w:val="0"/>
        <w:rPr>
          <w:rFonts w:ascii="Tahoma" w:hAnsi="Tahoma" w:cs="Tahoma"/>
          <w:sz w:val="22"/>
          <w:szCs w:val="22"/>
        </w:rPr>
      </w:pPr>
      <w:r w:rsidRPr="00BB47B7">
        <w:rPr>
          <w:rFonts w:ascii="Tahoma" w:hAnsi="Tahoma" w:cs="Tahoma"/>
          <w:b/>
          <w:sz w:val="22"/>
          <w:szCs w:val="22"/>
        </w:rPr>
        <w:t>Light curtains</w:t>
      </w:r>
      <w:r w:rsidR="006626FF" w:rsidRPr="00BB47B7">
        <w:rPr>
          <w:rFonts w:ascii="Tahoma" w:hAnsi="Tahoma" w:cs="Tahoma"/>
          <w:b/>
          <w:sz w:val="22"/>
          <w:szCs w:val="22"/>
        </w:rPr>
        <w:t xml:space="preserve"> </w:t>
      </w:r>
      <w:r w:rsidR="006626FF" w:rsidRPr="00BB47B7">
        <w:rPr>
          <w:rFonts w:ascii="Tahoma" w:hAnsi="Tahoma" w:cs="Tahoma"/>
          <w:sz w:val="22"/>
          <w:szCs w:val="22"/>
        </w:rPr>
        <w:t>are safeguarding devices that stop the machine when the light field is broken by any part of the operators’ body.</w:t>
      </w:r>
    </w:p>
    <w:p w:rsidR="003E16C0" w:rsidRPr="00BB47B7" w:rsidRDefault="003E16C0" w:rsidP="006626FF">
      <w:pPr>
        <w:pStyle w:val="ListParagraph"/>
        <w:numPr>
          <w:ilvl w:val="0"/>
          <w:numId w:val="50"/>
        </w:numPr>
        <w:tabs>
          <w:tab w:val="left" w:pos="1440"/>
          <w:tab w:val="left" w:pos="2160"/>
        </w:tabs>
        <w:spacing w:after="220"/>
        <w:ind w:left="450" w:hanging="450"/>
        <w:contextualSpacing w:val="0"/>
        <w:rPr>
          <w:rFonts w:ascii="Tahoma" w:hAnsi="Tahoma" w:cs="Tahoma"/>
          <w:b/>
          <w:sz w:val="22"/>
          <w:szCs w:val="22"/>
        </w:rPr>
      </w:pPr>
      <w:r w:rsidRPr="00BB47B7">
        <w:rPr>
          <w:rFonts w:ascii="Tahoma" w:hAnsi="Tahoma" w:cs="Tahoma"/>
          <w:b/>
          <w:sz w:val="22"/>
          <w:szCs w:val="22"/>
        </w:rPr>
        <w:t>Pressure-sensitive mats</w:t>
      </w:r>
      <w:r w:rsidR="006626FF" w:rsidRPr="00BB47B7">
        <w:rPr>
          <w:rFonts w:ascii="Tahoma" w:hAnsi="Tahoma" w:cs="Tahoma"/>
          <w:b/>
          <w:sz w:val="22"/>
          <w:szCs w:val="22"/>
        </w:rPr>
        <w:t xml:space="preserve"> </w:t>
      </w:r>
      <w:r w:rsidR="006626FF" w:rsidRPr="00BB47B7">
        <w:rPr>
          <w:rFonts w:ascii="Tahoma" w:hAnsi="Tahoma" w:cs="Tahoma"/>
          <w:sz w:val="22"/>
          <w:szCs w:val="22"/>
        </w:rPr>
        <w:t>detect a person’s presence and stop the machine.</w:t>
      </w:r>
    </w:p>
    <w:p w:rsidR="00DF6871" w:rsidRPr="00066622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  <w:r w:rsidRPr="00066622">
        <w:rPr>
          <w:rFonts w:ascii="Tahoma" w:hAnsi="Tahoma" w:cs="Tahoma"/>
          <w:sz w:val="22"/>
          <w:szCs w:val="22"/>
        </w:rPr>
        <w:lastRenderedPageBreak/>
        <w:t>This form documents that the training specified above was presented to the listed participants. By signing below, each participant acknowledges receiving this training.</w:t>
      </w:r>
    </w:p>
    <w:p w:rsidR="00DF6871" w:rsidRPr="00066622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DF6871" w:rsidRPr="00066622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315F40" w:rsidRPr="00466706" w:rsidRDefault="00315F40" w:rsidP="00315F40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Organization: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Date: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  <w:t xml:space="preserve">         </w:t>
      </w:r>
    </w:p>
    <w:p w:rsidR="00315F40" w:rsidRPr="00EB21F7" w:rsidRDefault="00315F40" w:rsidP="00315F40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ab/>
      </w:r>
      <w:r w:rsidRPr="00EB21F7">
        <w:rPr>
          <w:rFonts w:ascii="Tahoma" w:hAnsi="Tahoma" w:cs="Tahoma"/>
          <w:sz w:val="22"/>
          <w:szCs w:val="22"/>
        </w:rPr>
        <w:tab/>
      </w:r>
    </w:p>
    <w:p w:rsidR="00DF6871" w:rsidRPr="00066622" w:rsidRDefault="00315F40" w:rsidP="00315F40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Trainer: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</w:rPr>
        <w:t xml:space="preserve"> Trainer’s Signature:</w:t>
      </w:r>
      <w:r>
        <w:rPr>
          <w:rFonts w:ascii="Tahoma" w:hAnsi="Tahoma" w:cs="Tahoma"/>
          <w:sz w:val="22"/>
          <w:szCs w:val="22"/>
        </w:rPr>
        <w:t xml:space="preserve"> </w:t>
      </w:r>
      <w:r w:rsidRPr="00315F40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315F40" w:rsidRDefault="00315F40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b/>
          <w:sz w:val="22"/>
          <w:szCs w:val="22"/>
        </w:rPr>
      </w:pPr>
    </w:p>
    <w:p w:rsidR="00DF6871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b/>
          <w:sz w:val="22"/>
          <w:szCs w:val="22"/>
        </w:rPr>
      </w:pPr>
      <w:r w:rsidRPr="0045764A">
        <w:rPr>
          <w:rFonts w:ascii="Tahoma" w:hAnsi="Tahoma" w:cs="Tahoma"/>
          <w:b/>
          <w:sz w:val="22"/>
          <w:szCs w:val="22"/>
        </w:rPr>
        <w:t>Class Participants:</w:t>
      </w:r>
    </w:p>
    <w:p w:rsidR="00080B9E" w:rsidRDefault="00080B9E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8272DA" w:rsidRDefault="0045764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="008272DA"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 w:rsidR="008272DA"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   </w:t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7A064D" w:rsidRDefault="007A064D" w:rsidP="00BC1EF8">
      <w:pPr>
        <w:jc w:val="both"/>
        <w:rPr>
          <w:rFonts w:ascii="Tahoma" w:hAnsi="Tahoma" w:cs="Tahoma"/>
          <w:sz w:val="22"/>
          <w:szCs w:val="22"/>
        </w:rPr>
      </w:pPr>
    </w:p>
    <w:p w:rsidR="0045764A" w:rsidRPr="0045764A" w:rsidRDefault="0045764A" w:rsidP="00BC1EF8">
      <w:pPr>
        <w:jc w:val="both"/>
        <w:rPr>
          <w:sz w:val="17"/>
          <w:szCs w:val="17"/>
        </w:rPr>
      </w:pPr>
      <w:r>
        <w:rPr>
          <w:rFonts w:ascii="Tahoma" w:hAnsi="Tahoma" w:cs="Tahoma"/>
          <w:sz w:val="22"/>
          <w:szCs w:val="22"/>
        </w:rPr>
        <w:br/>
      </w:r>
      <w:bookmarkStart w:id="0" w:name="_GoBack"/>
      <w:bookmarkEnd w:id="0"/>
    </w:p>
    <w:sectPr w:rsidR="0045764A" w:rsidRPr="0045764A" w:rsidSect="00755B01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11A" w:rsidRDefault="00DB511A">
      <w:r>
        <w:separator/>
      </w:r>
    </w:p>
  </w:endnote>
  <w:endnote w:type="continuationSeparator" w:id="0">
    <w:p w:rsidR="00DB511A" w:rsidRDefault="00DB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:rsidR="00EA3DA1" w:rsidRPr="00EA3DA1" w:rsidRDefault="00EA3DA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DB48A3">
          <w:rPr>
            <w:rFonts w:ascii="Tahoma" w:hAnsi="Tahoma" w:cs="Tahoma"/>
            <w:noProof/>
            <w:sz w:val="18"/>
            <w:szCs w:val="18"/>
          </w:rPr>
          <w:t>1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11A" w:rsidRDefault="00DB511A">
      <w:r>
        <w:separator/>
      </w:r>
    </w:p>
  </w:footnote>
  <w:footnote w:type="continuationSeparator" w:id="0">
    <w:p w:rsidR="00DB511A" w:rsidRDefault="00DB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DB48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:rsidR="00B968EA" w:rsidRDefault="00B968EA" w:rsidP="00C47C08">
    <w:pPr>
      <w:rPr>
        <w:rFonts w:ascii="Tahoma" w:hAnsi="Tahoma" w:cs="Tahoma"/>
        <w:sz w:val="24"/>
        <w:szCs w:val="24"/>
      </w:rPr>
    </w:pPr>
  </w:p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71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730"/>
      <w:gridCol w:w="1980"/>
    </w:tblGrid>
    <w:tr w:rsidR="00B968EA" w:rsidRPr="001B1D0E" w:rsidTr="003E16C0">
      <w:trPr>
        <w:trHeight w:val="422"/>
      </w:trPr>
      <w:tc>
        <w:tcPr>
          <w:tcW w:w="873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772DC5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>Machine Guarding</w:t>
          </w:r>
        </w:p>
      </w:tc>
      <w:tc>
        <w:tcPr>
          <w:tcW w:w="19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 w:rsidRPr="001B1D0E">
            <w:rPr>
              <w:rFonts w:ascii="Tahoma" w:hAnsi="Tahoma" w:cs="Tahoma"/>
              <w:sz w:val="22"/>
              <w:szCs w:val="22"/>
            </w:rPr>
            <w:t>Training Short</w:t>
          </w:r>
        </w:p>
      </w:tc>
    </w:tr>
    <w:tr w:rsidR="00B968EA" w:rsidRPr="001B1D0E" w:rsidTr="003E16C0">
      <w:tc>
        <w:tcPr>
          <w:tcW w:w="873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B968EA" w:rsidRPr="000D0B76" w:rsidRDefault="00772DC5" w:rsidP="003E16C0">
          <w:pPr>
            <w:pStyle w:val="NormalWeb"/>
            <w:spacing w:before="120" w:beforeAutospacing="0" w:afterAutospacing="0"/>
            <w:ind w:right="-3884"/>
            <w:rPr>
              <w:rFonts w:ascii="Tahoma" w:hAnsi="Tahoma" w:cs="Tahoma"/>
              <w:b/>
              <w:color w:val="DA5500"/>
              <w:sz w:val="40"/>
              <w:szCs w:val="40"/>
            </w:rPr>
          </w:pPr>
          <w:r>
            <w:rPr>
              <w:rFonts w:ascii="Tahoma" w:hAnsi="Tahoma" w:cs="Tahoma"/>
              <w:b/>
              <w:color w:val="DA5500"/>
              <w:sz w:val="40"/>
              <w:szCs w:val="40"/>
            </w:rPr>
            <w:t>Fixed Guard</w:t>
          </w:r>
          <w:r w:rsidR="00C0267E">
            <w:rPr>
              <w:rFonts w:ascii="Tahoma" w:hAnsi="Tahoma" w:cs="Tahoma"/>
              <w:b/>
              <w:color w:val="DA5500"/>
              <w:sz w:val="40"/>
              <w:szCs w:val="40"/>
            </w:rPr>
            <w:t>s</w:t>
          </w:r>
          <w:r w:rsidR="003E16C0">
            <w:rPr>
              <w:rFonts w:ascii="Tahoma" w:hAnsi="Tahoma" w:cs="Tahoma"/>
              <w:b/>
              <w:color w:val="DA5500"/>
              <w:sz w:val="40"/>
              <w:szCs w:val="40"/>
            </w:rPr>
            <w:t xml:space="preserve"> and Safeguarding Devices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spacing w:before="0" w:beforeAutospacing="0" w:after="40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</w:p>
      </w:tc>
    </w:tr>
  </w:tbl>
  <w:p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 w:rsidRPr="002C0256">
      <w:rPr>
        <w:sz w:val="24"/>
        <w:szCs w:val="24"/>
      </w:rPr>
      <w:tab/>
    </w:r>
  </w:p>
  <w:p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DB48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22A6B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8663E"/>
    <w:multiLevelType w:val="hybridMultilevel"/>
    <w:tmpl w:val="4FCCB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A6BCD"/>
    <w:multiLevelType w:val="hybridMultilevel"/>
    <w:tmpl w:val="CC08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841BB"/>
    <w:multiLevelType w:val="hybridMultilevel"/>
    <w:tmpl w:val="A9581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06460"/>
    <w:multiLevelType w:val="hybridMultilevel"/>
    <w:tmpl w:val="113C99B6"/>
    <w:lvl w:ilvl="0" w:tplc="6D14204A">
      <w:start w:val="1"/>
      <w:numFmt w:val="bullet"/>
      <w:lvlText w:val="−"/>
      <w:lvlJc w:val="left"/>
      <w:pPr>
        <w:ind w:left="25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94971CB"/>
    <w:multiLevelType w:val="hybridMultilevel"/>
    <w:tmpl w:val="AC46A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E049C"/>
    <w:multiLevelType w:val="hybridMultilevel"/>
    <w:tmpl w:val="25407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74D90"/>
    <w:multiLevelType w:val="hybridMultilevel"/>
    <w:tmpl w:val="922409A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B667224"/>
    <w:multiLevelType w:val="hybridMultilevel"/>
    <w:tmpl w:val="6540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04620"/>
    <w:multiLevelType w:val="hybridMultilevel"/>
    <w:tmpl w:val="1F30D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672DA4"/>
    <w:multiLevelType w:val="hybridMultilevel"/>
    <w:tmpl w:val="D70EE814"/>
    <w:lvl w:ilvl="0" w:tplc="E626EA52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B77FE"/>
    <w:multiLevelType w:val="hybridMultilevel"/>
    <w:tmpl w:val="452CFB94"/>
    <w:lvl w:ilvl="0" w:tplc="AA6CA5FC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3140ACE"/>
    <w:multiLevelType w:val="hybridMultilevel"/>
    <w:tmpl w:val="C1B4A25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32D55C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190B6B8E"/>
    <w:multiLevelType w:val="hybridMultilevel"/>
    <w:tmpl w:val="FD74F6E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1B1B1CD9"/>
    <w:multiLevelType w:val="hybridMultilevel"/>
    <w:tmpl w:val="BFDAC4EE"/>
    <w:lvl w:ilvl="0" w:tplc="6D14204A">
      <w:start w:val="1"/>
      <w:numFmt w:val="bullet"/>
      <w:lvlText w:val="−"/>
      <w:lvlJc w:val="left"/>
      <w:pPr>
        <w:ind w:left="387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6" w15:restartNumberingAfterBreak="0">
    <w:nsid w:val="1C0F1461"/>
    <w:multiLevelType w:val="hybridMultilevel"/>
    <w:tmpl w:val="19DC7A5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1D9E000C"/>
    <w:multiLevelType w:val="hybridMultilevel"/>
    <w:tmpl w:val="30BA9A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1BC58DD"/>
    <w:multiLevelType w:val="hybridMultilevel"/>
    <w:tmpl w:val="CD585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0F1A75"/>
    <w:multiLevelType w:val="singleLevel"/>
    <w:tmpl w:val="75CA6A6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0" w15:restartNumberingAfterBreak="0">
    <w:nsid w:val="27B20325"/>
    <w:multiLevelType w:val="hybridMultilevel"/>
    <w:tmpl w:val="ABB84FE8"/>
    <w:lvl w:ilvl="0" w:tplc="3196B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30853"/>
    <w:multiLevelType w:val="hybridMultilevel"/>
    <w:tmpl w:val="22FEB790"/>
    <w:lvl w:ilvl="0" w:tplc="AA6CA5FC">
      <w:start w:val="1"/>
      <w:numFmt w:val="bullet"/>
      <w:lvlText w:val="-"/>
      <w:lvlJc w:val="left"/>
      <w:pPr>
        <w:ind w:left="61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2" w15:restartNumberingAfterBreak="0">
    <w:nsid w:val="2ADA2D3F"/>
    <w:multiLevelType w:val="hybridMultilevel"/>
    <w:tmpl w:val="F48AD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202F43"/>
    <w:multiLevelType w:val="hybridMultilevel"/>
    <w:tmpl w:val="C3F42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F284CA8"/>
    <w:multiLevelType w:val="hybridMultilevel"/>
    <w:tmpl w:val="FBF20330"/>
    <w:lvl w:ilvl="0" w:tplc="A9FE0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180461C"/>
    <w:multiLevelType w:val="hybridMultilevel"/>
    <w:tmpl w:val="C134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15299C"/>
    <w:multiLevelType w:val="hybridMultilevel"/>
    <w:tmpl w:val="035E9FF0"/>
    <w:lvl w:ilvl="0" w:tplc="3196B860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901587"/>
    <w:multiLevelType w:val="hybridMultilevel"/>
    <w:tmpl w:val="0BD8A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AE5283A"/>
    <w:multiLevelType w:val="hybridMultilevel"/>
    <w:tmpl w:val="D17C4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FD17E6"/>
    <w:multiLevelType w:val="hybridMultilevel"/>
    <w:tmpl w:val="30AEF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071B6C"/>
    <w:multiLevelType w:val="hybridMultilevel"/>
    <w:tmpl w:val="8244E1FA"/>
    <w:lvl w:ilvl="0" w:tplc="CB0C0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0D21C0"/>
    <w:multiLevelType w:val="hybridMultilevel"/>
    <w:tmpl w:val="535A2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5E1C75"/>
    <w:multiLevelType w:val="hybridMultilevel"/>
    <w:tmpl w:val="E688AABE"/>
    <w:lvl w:ilvl="0" w:tplc="AA6CA5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E65335"/>
    <w:multiLevelType w:val="hybridMultilevel"/>
    <w:tmpl w:val="C6985F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F90F54"/>
    <w:multiLevelType w:val="hybridMultilevel"/>
    <w:tmpl w:val="7DFC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2E78D7"/>
    <w:multiLevelType w:val="multilevel"/>
    <w:tmpl w:val="66621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522A2F"/>
    <w:multiLevelType w:val="hybridMultilevel"/>
    <w:tmpl w:val="0BD8C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5E6705"/>
    <w:multiLevelType w:val="hybridMultilevel"/>
    <w:tmpl w:val="E946B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911D16"/>
    <w:multiLevelType w:val="hybridMultilevel"/>
    <w:tmpl w:val="0D000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CE2D77"/>
    <w:multiLevelType w:val="hybridMultilevel"/>
    <w:tmpl w:val="B224C5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09C0BFA"/>
    <w:multiLevelType w:val="hybridMultilevel"/>
    <w:tmpl w:val="390E5BEC"/>
    <w:lvl w:ilvl="0" w:tplc="AA6CA5F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634A5615"/>
    <w:multiLevelType w:val="hybridMultilevel"/>
    <w:tmpl w:val="66E013A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5A53914"/>
    <w:multiLevelType w:val="hybridMultilevel"/>
    <w:tmpl w:val="D7383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296817"/>
    <w:multiLevelType w:val="hybridMultilevel"/>
    <w:tmpl w:val="127A4D8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EB3222B"/>
    <w:multiLevelType w:val="hybridMultilevel"/>
    <w:tmpl w:val="F6802B6E"/>
    <w:lvl w:ilvl="0" w:tplc="AA6CA5F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6F961CAC"/>
    <w:multiLevelType w:val="hybridMultilevel"/>
    <w:tmpl w:val="437C7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5461F5"/>
    <w:multiLevelType w:val="hybridMultilevel"/>
    <w:tmpl w:val="9BCC77E8"/>
    <w:lvl w:ilvl="0" w:tplc="6D14204A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9661D64"/>
    <w:multiLevelType w:val="hybridMultilevel"/>
    <w:tmpl w:val="5B4CD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05660D"/>
    <w:multiLevelType w:val="multilevel"/>
    <w:tmpl w:val="FBF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F124D3"/>
    <w:multiLevelType w:val="hybridMultilevel"/>
    <w:tmpl w:val="C884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4"/>
  </w:num>
  <w:num w:numId="3">
    <w:abstractNumId w:val="48"/>
  </w:num>
  <w:num w:numId="4">
    <w:abstractNumId w:val="30"/>
  </w:num>
  <w:num w:numId="5">
    <w:abstractNumId w:val="33"/>
  </w:num>
  <w:num w:numId="6">
    <w:abstractNumId w:val="35"/>
  </w:num>
  <w:num w:numId="7">
    <w:abstractNumId w:val="19"/>
  </w:num>
  <w:num w:numId="8">
    <w:abstractNumId w:val="26"/>
  </w:num>
  <w:num w:numId="9">
    <w:abstractNumId w:val="20"/>
  </w:num>
  <w:num w:numId="10">
    <w:abstractNumId w:val="47"/>
  </w:num>
  <w:num w:numId="11">
    <w:abstractNumId w:val="5"/>
  </w:num>
  <w:num w:numId="12">
    <w:abstractNumId w:val="6"/>
  </w:num>
  <w:num w:numId="13">
    <w:abstractNumId w:val="3"/>
  </w:num>
  <w:num w:numId="14">
    <w:abstractNumId w:val="1"/>
  </w:num>
  <w:num w:numId="15">
    <w:abstractNumId w:val="45"/>
  </w:num>
  <w:num w:numId="16">
    <w:abstractNumId w:val="18"/>
  </w:num>
  <w:num w:numId="17">
    <w:abstractNumId w:val="42"/>
  </w:num>
  <w:num w:numId="18">
    <w:abstractNumId w:val="36"/>
  </w:num>
  <w:num w:numId="19">
    <w:abstractNumId w:val="29"/>
  </w:num>
  <w:num w:numId="20">
    <w:abstractNumId w:val="14"/>
  </w:num>
  <w:num w:numId="21">
    <w:abstractNumId w:val="17"/>
  </w:num>
  <w:num w:numId="22">
    <w:abstractNumId w:val="7"/>
  </w:num>
  <w:num w:numId="23">
    <w:abstractNumId w:val="28"/>
  </w:num>
  <w:num w:numId="24">
    <w:abstractNumId w:val="43"/>
  </w:num>
  <w:num w:numId="25">
    <w:abstractNumId w:val="16"/>
  </w:num>
  <w:num w:numId="26">
    <w:abstractNumId w:val="12"/>
  </w:num>
  <w:num w:numId="27">
    <w:abstractNumId w:val="39"/>
  </w:num>
  <w:num w:numId="28">
    <w:abstractNumId w:val="13"/>
  </w:num>
  <w:num w:numId="29">
    <w:abstractNumId w:val="41"/>
  </w:num>
  <w:num w:numId="30">
    <w:abstractNumId w:val="21"/>
  </w:num>
  <w:num w:numId="31">
    <w:abstractNumId w:val="44"/>
  </w:num>
  <w:num w:numId="32">
    <w:abstractNumId w:val="40"/>
  </w:num>
  <w:num w:numId="33">
    <w:abstractNumId w:val="11"/>
  </w:num>
  <w:num w:numId="34">
    <w:abstractNumId w:val="15"/>
  </w:num>
  <w:num w:numId="35">
    <w:abstractNumId w:val="4"/>
  </w:num>
  <w:num w:numId="36">
    <w:abstractNumId w:val="46"/>
  </w:num>
  <w:num w:numId="37">
    <w:abstractNumId w:val="0"/>
  </w:num>
  <w:num w:numId="38">
    <w:abstractNumId w:val="27"/>
  </w:num>
  <w:num w:numId="39">
    <w:abstractNumId w:val="38"/>
  </w:num>
  <w:num w:numId="40">
    <w:abstractNumId w:val="9"/>
  </w:num>
  <w:num w:numId="41">
    <w:abstractNumId w:val="2"/>
  </w:num>
  <w:num w:numId="42">
    <w:abstractNumId w:val="49"/>
  </w:num>
  <w:num w:numId="43">
    <w:abstractNumId w:val="25"/>
  </w:num>
  <w:num w:numId="44">
    <w:abstractNumId w:val="23"/>
  </w:num>
  <w:num w:numId="45">
    <w:abstractNumId w:val="32"/>
  </w:num>
  <w:num w:numId="46">
    <w:abstractNumId w:val="34"/>
  </w:num>
  <w:num w:numId="47">
    <w:abstractNumId w:val="8"/>
  </w:num>
  <w:num w:numId="48">
    <w:abstractNumId w:val="10"/>
  </w:num>
  <w:num w:numId="49">
    <w:abstractNumId w:val="22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30255"/>
    <w:rsid w:val="00050535"/>
    <w:rsid w:val="00066622"/>
    <w:rsid w:val="00080B9E"/>
    <w:rsid w:val="000B2B03"/>
    <w:rsid w:val="000B595F"/>
    <w:rsid w:val="000B7CC5"/>
    <w:rsid w:val="000C63D7"/>
    <w:rsid w:val="000C6488"/>
    <w:rsid w:val="000E3BD9"/>
    <w:rsid w:val="000F71CF"/>
    <w:rsid w:val="000F7B87"/>
    <w:rsid w:val="00101E99"/>
    <w:rsid w:val="00125460"/>
    <w:rsid w:val="00134016"/>
    <w:rsid w:val="0015166E"/>
    <w:rsid w:val="00166983"/>
    <w:rsid w:val="00170124"/>
    <w:rsid w:val="00177A03"/>
    <w:rsid w:val="001E6998"/>
    <w:rsid w:val="00206FD9"/>
    <w:rsid w:val="002075F3"/>
    <w:rsid w:val="00226854"/>
    <w:rsid w:val="0024241C"/>
    <w:rsid w:val="002537E9"/>
    <w:rsid w:val="00262898"/>
    <w:rsid w:val="00265299"/>
    <w:rsid w:val="00272B52"/>
    <w:rsid w:val="00280478"/>
    <w:rsid w:val="0028530C"/>
    <w:rsid w:val="002A5753"/>
    <w:rsid w:val="002C0256"/>
    <w:rsid w:val="002D6590"/>
    <w:rsid w:val="002E66D9"/>
    <w:rsid w:val="00305964"/>
    <w:rsid w:val="00315F40"/>
    <w:rsid w:val="00322552"/>
    <w:rsid w:val="00330324"/>
    <w:rsid w:val="00335DE1"/>
    <w:rsid w:val="00350477"/>
    <w:rsid w:val="003507AF"/>
    <w:rsid w:val="003A1B29"/>
    <w:rsid w:val="003A477C"/>
    <w:rsid w:val="003B49F1"/>
    <w:rsid w:val="003C6631"/>
    <w:rsid w:val="003C727A"/>
    <w:rsid w:val="003D56A5"/>
    <w:rsid w:val="003E16C0"/>
    <w:rsid w:val="003F1234"/>
    <w:rsid w:val="0040393B"/>
    <w:rsid w:val="004115E5"/>
    <w:rsid w:val="00427296"/>
    <w:rsid w:val="00444465"/>
    <w:rsid w:val="00444BFC"/>
    <w:rsid w:val="004454A0"/>
    <w:rsid w:val="00450B9E"/>
    <w:rsid w:val="0045764A"/>
    <w:rsid w:val="00470F16"/>
    <w:rsid w:val="00471858"/>
    <w:rsid w:val="00472C99"/>
    <w:rsid w:val="004822A7"/>
    <w:rsid w:val="00484B70"/>
    <w:rsid w:val="0049004F"/>
    <w:rsid w:val="004A0360"/>
    <w:rsid w:val="004B10C5"/>
    <w:rsid w:val="004B246A"/>
    <w:rsid w:val="004B68BD"/>
    <w:rsid w:val="004B7878"/>
    <w:rsid w:val="004B7EBB"/>
    <w:rsid w:val="004D122E"/>
    <w:rsid w:val="004D33CC"/>
    <w:rsid w:val="004D5977"/>
    <w:rsid w:val="004E1B27"/>
    <w:rsid w:val="004F303E"/>
    <w:rsid w:val="00512A26"/>
    <w:rsid w:val="005271CD"/>
    <w:rsid w:val="0052722C"/>
    <w:rsid w:val="005330C2"/>
    <w:rsid w:val="005405B2"/>
    <w:rsid w:val="00541304"/>
    <w:rsid w:val="00560968"/>
    <w:rsid w:val="005667BF"/>
    <w:rsid w:val="00574EBB"/>
    <w:rsid w:val="00580B58"/>
    <w:rsid w:val="005A00E0"/>
    <w:rsid w:val="005C64E0"/>
    <w:rsid w:val="005E0F0D"/>
    <w:rsid w:val="005E57EA"/>
    <w:rsid w:val="005F1C74"/>
    <w:rsid w:val="005F53F8"/>
    <w:rsid w:val="005F6B61"/>
    <w:rsid w:val="0060244B"/>
    <w:rsid w:val="00633E48"/>
    <w:rsid w:val="0065122E"/>
    <w:rsid w:val="00661A2C"/>
    <w:rsid w:val="006626FF"/>
    <w:rsid w:val="00670A6F"/>
    <w:rsid w:val="00681266"/>
    <w:rsid w:val="006A5460"/>
    <w:rsid w:val="006A55E8"/>
    <w:rsid w:val="006D03B0"/>
    <w:rsid w:val="006D450A"/>
    <w:rsid w:val="006E3AA5"/>
    <w:rsid w:val="006F39C1"/>
    <w:rsid w:val="006F5957"/>
    <w:rsid w:val="007053A6"/>
    <w:rsid w:val="00706C27"/>
    <w:rsid w:val="007123FF"/>
    <w:rsid w:val="007124C3"/>
    <w:rsid w:val="0071343F"/>
    <w:rsid w:val="00713E7B"/>
    <w:rsid w:val="00717C34"/>
    <w:rsid w:val="00721B18"/>
    <w:rsid w:val="0072438B"/>
    <w:rsid w:val="0073622D"/>
    <w:rsid w:val="00745815"/>
    <w:rsid w:val="007471ED"/>
    <w:rsid w:val="00755B01"/>
    <w:rsid w:val="00756B2D"/>
    <w:rsid w:val="00772DC5"/>
    <w:rsid w:val="00783265"/>
    <w:rsid w:val="00786B93"/>
    <w:rsid w:val="007A064D"/>
    <w:rsid w:val="007A2DAB"/>
    <w:rsid w:val="007B329D"/>
    <w:rsid w:val="007B63BE"/>
    <w:rsid w:val="007D6F55"/>
    <w:rsid w:val="007F3E26"/>
    <w:rsid w:val="007F61E7"/>
    <w:rsid w:val="00803E57"/>
    <w:rsid w:val="0081153B"/>
    <w:rsid w:val="00812B83"/>
    <w:rsid w:val="00823703"/>
    <w:rsid w:val="008272DA"/>
    <w:rsid w:val="00833B6C"/>
    <w:rsid w:val="00841EAC"/>
    <w:rsid w:val="00854C82"/>
    <w:rsid w:val="008818F2"/>
    <w:rsid w:val="00882C1C"/>
    <w:rsid w:val="008918CA"/>
    <w:rsid w:val="008A372E"/>
    <w:rsid w:val="008B7A72"/>
    <w:rsid w:val="00910830"/>
    <w:rsid w:val="00926290"/>
    <w:rsid w:val="00934757"/>
    <w:rsid w:val="0094297A"/>
    <w:rsid w:val="00967005"/>
    <w:rsid w:val="009818F4"/>
    <w:rsid w:val="0098779E"/>
    <w:rsid w:val="0099107E"/>
    <w:rsid w:val="009B278B"/>
    <w:rsid w:val="009C5486"/>
    <w:rsid w:val="009C5FA7"/>
    <w:rsid w:val="009C76B7"/>
    <w:rsid w:val="009E17F9"/>
    <w:rsid w:val="009F59F6"/>
    <w:rsid w:val="009F6923"/>
    <w:rsid w:val="00A0664B"/>
    <w:rsid w:val="00A24109"/>
    <w:rsid w:val="00A561F0"/>
    <w:rsid w:val="00A56E96"/>
    <w:rsid w:val="00A667A5"/>
    <w:rsid w:val="00A735FF"/>
    <w:rsid w:val="00A75770"/>
    <w:rsid w:val="00A84185"/>
    <w:rsid w:val="00A907A9"/>
    <w:rsid w:val="00A90D45"/>
    <w:rsid w:val="00AB6FBC"/>
    <w:rsid w:val="00AC6437"/>
    <w:rsid w:val="00AC6A6C"/>
    <w:rsid w:val="00AD0DF2"/>
    <w:rsid w:val="00AE3C61"/>
    <w:rsid w:val="00AE3D93"/>
    <w:rsid w:val="00B01A96"/>
    <w:rsid w:val="00B1132E"/>
    <w:rsid w:val="00B36A6D"/>
    <w:rsid w:val="00B4261E"/>
    <w:rsid w:val="00B469D6"/>
    <w:rsid w:val="00B63803"/>
    <w:rsid w:val="00B73408"/>
    <w:rsid w:val="00B776BA"/>
    <w:rsid w:val="00B82BF8"/>
    <w:rsid w:val="00B87F62"/>
    <w:rsid w:val="00B91114"/>
    <w:rsid w:val="00B955DF"/>
    <w:rsid w:val="00B968EA"/>
    <w:rsid w:val="00BB00D8"/>
    <w:rsid w:val="00BB47B7"/>
    <w:rsid w:val="00BC1EF8"/>
    <w:rsid w:val="00BC2238"/>
    <w:rsid w:val="00BC41DA"/>
    <w:rsid w:val="00BE1208"/>
    <w:rsid w:val="00BE1E43"/>
    <w:rsid w:val="00C0267E"/>
    <w:rsid w:val="00C22B8A"/>
    <w:rsid w:val="00C402C2"/>
    <w:rsid w:val="00C47C08"/>
    <w:rsid w:val="00C61136"/>
    <w:rsid w:val="00C72B56"/>
    <w:rsid w:val="00C817E4"/>
    <w:rsid w:val="00C8786D"/>
    <w:rsid w:val="00C965C7"/>
    <w:rsid w:val="00CB0D44"/>
    <w:rsid w:val="00CC05F1"/>
    <w:rsid w:val="00CD1603"/>
    <w:rsid w:val="00CD6FCF"/>
    <w:rsid w:val="00CE4FA6"/>
    <w:rsid w:val="00CE64A1"/>
    <w:rsid w:val="00CF2700"/>
    <w:rsid w:val="00D140CD"/>
    <w:rsid w:val="00D155E9"/>
    <w:rsid w:val="00D26C2D"/>
    <w:rsid w:val="00D3162C"/>
    <w:rsid w:val="00D31B81"/>
    <w:rsid w:val="00D373D4"/>
    <w:rsid w:val="00D455CB"/>
    <w:rsid w:val="00D72EB8"/>
    <w:rsid w:val="00D87568"/>
    <w:rsid w:val="00D91058"/>
    <w:rsid w:val="00DB15E7"/>
    <w:rsid w:val="00DB48A3"/>
    <w:rsid w:val="00DB511A"/>
    <w:rsid w:val="00DC0ED2"/>
    <w:rsid w:val="00DC1E08"/>
    <w:rsid w:val="00DC2D57"/>
    <w:rsid w:val="00DC53EF"/>
    <w:rsid w:val="00DC7660"/>
    <w:rsid w:val="00DC76B4"/>
    <w:rsid w:val="00DD151A"/>
    <w:rsid w:val="00DD6F08"/>
    <w:rsid w:val="00DF6871"/>
    <w:rsid w:val="00E04573"/>
    <w:rsid w:val="00E05649"/>
    <w:rsid w:val="00E20D1F"/>
    <w:rsid w:val="00E30D9E"/>
    <w:rsid w:val="00E65C3C"/>
    <w:rsid w:val="00E667CF"/>
    <w:rsid w:val="00E737B6"/>
    <w:rsid w:val="00E87429"/>
    <w:rsid w:val="00E90530"/>
    <w:rsid w:val="00E964DD"/>
    <w:rsid w:val="00EA3DA1"/>
    <w:rsid w:val="00EC7030"/>
    <w:rsid w:val="00ED2FE2"/>
    <w:rsid w:val="00EE0067"/>
    <w:rsid w:val="00EE0DCC"/>
    <w:rsid w:val="00EF177D"/>
    <w:rsid w:val="00F03185"/>
    <w:rsid w:val="00F068B0"/>
    <w:rsid w:val="00F200EA"/>
    <w:rsid w:val="00F41775"/>
    <w:rsid w:val="00F4315C"/>
    <w:rsid w:val="00F436F2"/>
    <w:rsid w:val="00F44011"/>
    <w:rsid w:val="00F52C82"/>
    <w:rsid w:val="00F5580E"/>
    <w:rsid w:val="00F57D15"/>
    <w:rsid w:val="00F6041B"/>
    <w:rsid w:val="00F81DA0"/>
    <w:rsid w:val="00F8599D"/>
    <w:rsid w:val="00F94A53"/>
    <w:rsid w:val="00FA5FA3"/>
    <w:rsid w:val="00FC23F0"/>
    <w:rsid w:val="00FC3083"/>
    <w:rsid w:val="00FE4E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6FE2328E-DEB3-4A7A-B7A5-7F9E8017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EFB682A2DE444A477CC18476B455A" ma:contentTypeVersion="47" ma:contentTypeDescription="Create a new document." ma:contentTypeScope="" ma:versionID="993284174490749d7ead69d67519ba24">
  <xsd:schema xmlns:xsd="http://www.w3.org/2001/XMLSchema" xmlns:xs="http://www.w3.org/2001/XMLSchema" xmlns:p="http://schemas.microsoft.com/office/2006/metadata/properties" xmlns:ns1="http://schemas.microsoft.com/sharepoint/v3" xmlns:ns2="5bdec6d5-c3b3-4ebc-855b-89d68f91593e" xmlns:ns3="202ec601-f4fe-44a2-a7ac-aa6c63c97d90" xmlns:ns4="http://schemas.microsoft.com/sharepoint/v4" xmlns:ns5="f0f81bd2-a33c-49f5-9d2b-a6d0f30f7806" targetNamespace="http://schemas.microsoft.com/office/2006/metadata/properties" ma:root="true" ma:fieldsID="3b3e19225a358437d81bf01fd0c707d2" ns1:_="" ns2:_="" ns3:_="" ns4:_="" ns5:_="">
    <xsd:import namespace="http://schemas.microsoft.com/sharepoint/v3"/>
    <xsd:import namespace="5bdec6d5-c3b3-4ebc-855b-89d68f91593e"/>
    <xsd:import namespace="202ec601-f4fe-44a2-a7ac-aa6c63c97d90"/>
    <xsd:import namespace="http://schemas.microsoft.com/sharepoint/v4"/>
    <xsd:import namespace="f0f81bd2-a33c-49f5-9d2b-a6d0f30f7806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DocumentCategory" minOccurs="0"/>
                <xsd:element ref="ns2:FormChecklist" minOccurs="0"/>
                <xsd:element ref="ns1:Language" minOccurs="0"/>
                <xsd:element ref="ns2:UploadDate" minOccurs="0"/>
                <xsd:element ref="ns1:KpiDescription" minOccurs="0"/>
                <xsd:element ref="ns2:DocumentStatus" minOccurs="0"/>
                <xsd:element ref="ns3:IndustrySector" minOccurs="0"/>
                <xsd:element ref="ns3:IndustrySector2" minOccurs="0"/>
                <xsd:element ref="ns3:LinesofCoverage" minOccurs="0"/>
                <xsd:element ref="ns3:Keyword_x0028_s_x0029_" minOccurs="0"/>
                <xsd:element ref="ns1:URL" minOccurs="0"/>
                <xsd:element ref="ns2:Notes1" minOccurs="0"/>
                <xsd:element ref="ns4:IconOverlay" minOccurs="0"/>
                <xsd:element ref="ns3:SharedWithUsers" minOccurs="0"/>
                <xsd:element ref="ns3:SharingHintHash" minOccurs="0"/>
                <xsd:element ref="ns3:SharedWithDetails" minOccurs="0"/>
                <xsd:element ref="ns5:Publication_x0020_Date" minOccurs="0"/>
                <xsd:element ref="ns5:Vendor" minOccurs="0"/>
                <xsd:element ref="ns5:Content_x0020_topic" minOccurs="0"/>
                <xsd:element ref="ns5:Originally_x0020_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Language" ma:description="" ma:format="Dropdown" ma:indexed="true" ma:internalName="Language">
      <xsd:simpleType>
        <xsd:restriction base="dms:Choice">
          <xsd:enumeration value="English"/>
          <xsd:enumeration value="Spanish"/>
        </xsd:restriction>
      </xsd:simpleType>
    </xsd:element>
    <xsd:element name="KpiDescription" ma:index="7" nillable="true" ma:displayName="Description" ma:description="Short description of the document, but not a restatement of the title. Used on the platform." ma:internalName="KpiDescription">
      <xsd:simpleType>
        <xsd:restriction base="dms:Note"/>
      </xsd:simpleType>
    </xsd:element>
    <xsd:element name="URL" ma:index="14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ec6d5-c3b3-4ebc-855b-89d68f91593e" elementFormDefault="qualified">
    <xsd:import namespace="http://schemas.microsoft.com/office/2006/documentManagement/types"/>
    <xsd:import namespace="http://schemas.microsoft.com/office/infopath/2007/PartnerControls"/>
    <xsd:element name="DocumentType" ma:index="2" nillable="true" ma:displayName="Document Type" ma:description="" ma:format="Dropdown" ma:internalName="DocumentType">
      <xsd:simpleType>
        <xsd:restriction base="dms:Choice">
          <xsd:enumeration value="Link"/>
          <xsd:enumeration value="Policy and Procedure"/>
          <xsd:enumeration value="Poster"/>
          <xsd:enumeration value="Quiz"/>
          <xsd:enumeration value="SOTL"/>
          <xsd:enumeration value="Training Short"/>
          <xsd:enumeration value="Training Material"/>
        </xsd:restriction>
      </xsd:simpleType>
    </xsd:element>
    <xsd:element name="FormChecklist" ma:index="4" nillable="true" ma:displayName="Form or Checklist" ma:default="0" ma:description="If a Policy &amp; Procedure, check this box if it's a form or checklist." ma:internalName="Form_x0020_or_x0020_Checklist" ma:readOnly="false">
      <xsd:simpleType>
        <xsd:restriction base="dms:Boolean"/>
      </xsd:simpleType>
    </xsd:element>
    <xsd:element name="UploadDate" ma:index="6" nillable="true" ma:displayName="Upload Date" ma:format="DateOnly" ma:internalName="UploadDate">
      <xsd:simpleType>
        <xsd:restriction base="dms:DateTime"/>
      </xsd:simpleType>
    </xsd:element>
    <xsd:element name="DocumentStatus" ma:index="8" nillable="true" ma:displayName="Document Status" ma:format="RadioButtons" ma:indexed="true" ma:internalName="DocumentStatus">
      <xsd:simpleType>
        <xsd:restriction base="dms:Choice">
          <xsd:enumeration value="Available in RMC"/>
          <xsd:enumeration value="Not available in RMC"/>
        </xsd:restriction>
      </xsd:simpleType>
    </xsd:element>
    <xsd:element name="Notes1" ma:index="15" nillable="true" ma:displayName="Notes" ma:description="Add any notes about this document." ma:internalName="Notes1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ec601-f4fe-44a2-a7ac-aa6c63c97d90" elementFormDefault="qualified">
    <xsd:import namespace="http://schemas.microsoft.com/office/2006/documentManagement/types"/>
    <xsd:import namespace="http://schemas.microsoft.com/office/infopath/2007/PartnerControls"/>
    <xsd:element name="DocumentCategory" ma:index="3" nillable="true" ma:displayName="Document Category" ma:description="" ma:format="Dropdown" ma:indexed="true" ma:internalName="DocumentCategory">
      <xsd:simpleType>
        <xsd:restriction base="dms:Choice">
          <xsd:enumeration value="Aging Services"/>
          <xsd:enumeration value="Aging Services ISTM"/>
          <xsd:enumeration value="Demo"/>
          <xsd:enumeration value="Federal Link"/>
          <xsd:enumeration value="Hazardous Chemicals"/>
          <xsd:enumeration value="Human Resources"/>
          <xsd:enumeration value="Management Overview"/>
          <xsd:enumeration value="Online Training"/>
          <xsd:enumeration value="Online Training - FREDi"/>
          <xsd:enumeration value="OSHA Industry Links"/>
          <xsd:enumeration value="Other"/>
          <xsd:enumeration value="PowerPoint Program"/>
          <xsd:enumeration value="Risk Management"/>
          <xsd:enumeration value="Safety"/>
          <xsd:enumeration value="Safety Awareness Online Training"/>
          <xsd:enumeration value="Safety Observation"/>
          <xsd:enumeration value="SOTL Aging"/>
          <xsd:enumeration value="SOTL Food Processing"/>
          <xsd:enumeration value="SOTL Succeed"/>
          <xsd:enumeration value="State OSH Plan Link"/>
          <xsd:enumeration value="Wellness Talks"/>
        </xsd:restriction>
      </xsd:simpleType>
    </xsd:element>
    <xsd:element name="IndustrySector" ma:index="9" nillable="true" ma:displayName="Industry Sector 1" ma:description="Industry sectors for platform, first half." ma:internalName="IndustrySecto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riculture"/>
                    <xsd:enumeration value="ASDAWest"/>
                    <xsd:enumeration value="Aviation"/>
                    <xsd:enumeration value="Construction"/>
                    <xsd:enumeration value="Dental Solutions Rx"/>
                    <xsd:enumeration value="Education"/>
                    <xsd:enumeration value="Finance"/>
                    <xsd:enumeration value="Food Processing"/>
                    <xsd:enumeration value="Food Services"/>
                    <xsd:enumeration value="Gaming"/>
                    <xsd:enumeration value="General"/>
                    <xsd:enumeration value="Health Care - Aging Services"/>
                    <xsd:enumeration value="Healthcare"/>
                    <xsd:enumeration value="Hospitality"/>
                    <xsd:enumeration value="Landscaping"/>
                    <xsd:enumeration value="Liberty"/>
                    <xsd:enumeration value="Logging"/>
                  </xsd:restriction>
                </xsd:simpleType>
              </xsd:element>
            </xsd:sequence>
          </xsd:extension>
        </xsd:complexContent>
      </xsd:complexType>
    </xsd:element>
    <xsd:element name="IndustrySector2" ma:index="10" nillable="true" ma:displayName="Industry Sector 2" ma:description="Industry sectors for platform, second half." ma:internalName="IndustrySector2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anufacturing"/>
                        <xsd:enumeration value="Mining"/>
                        <xsd:enumeration value="MWECC"/>
                        <xsd:enumeration value="Non-Profit"/>
                        <xsd:enumeration value="Oil &amp; Gas"/>
                        <xsd:enumeration value="Professional"/>
                        <xsd:enumeration value="Public Entity"/>
                        <xsd:enumeration value="Real Estate"/>
                        <xsd:enumeration value="Retail"/>
                        <xsd:enumeration value="Sports"/>
                        <xsd:enumeration value="Technology"/>
                        <xsd:enumeration value="Transportation"/>
                        <xsd:enumeration value="Utilities"/>
                        <xsd:enumeration value="WCPP/Premier Properties"/>
                        <xsd:enumeration value="Wholesale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inesofCoverage" ma:index="11" nillable="true" ma:displayName="Lines of Coverage" ma:internalName="LinesofCover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to"/>
                    <xsd:enumeration value="Errors and Omissions (E&amp;O)"/>
                    <xsd:enumeration value="General Liability (GL)"/>
                    <xsd:enumeration value="Personal Liability (PL)"/>
                    <xsd:enumeration value="Property and Casualty (PC)"/>
                    <xsd:enumeration value="Workers Compensation (WC)"/>
                  </xsd:restriction>
                </xsd:simpleType>
              </xsd:element>
            </xsd:sequence>
          </xsd:extension>
        </xsd:complexContent>
      </xsd:complexType>
    </xsd:element>
    <xsd:element name="Keyword_x0028_s_x0029_" ma:index="12" nillable="true" ma:displayName="Keyword(s)" ma:description="Up to 2000 characters allowed." ma:internalName="Keyword_x0028_s_x0029_">
      <xsd:simpleType>
        <xsd:restriction base="dms:Note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4" nillable="true" ma:displayName="Sharing Hint Hash" ma:internalName="SharingHintHash" ma:readOnly="true">
      <xsd:simpleType>
        <xsd:restriction base="dms:Text"/>
      </xsd:simple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81bd2-a33c-49f5-9d2b-a6d0f30f7806" elementFormDefault="qualified">
    <xsd:import namespace="http://schemas.microsoft.com/office/2006/documentManagement/types"/>
    <xsd:import namespace="http://schemas.microsoft.com/office/infopath/2007/PartnerControls"/>
    <xsd:element name="Publication_x0020_Date" ma:index="26" nillable="true" ma:displayName="Last SME Review" ma:description="Date technical content is finalized." ma:format="DateOnly" ma:internalName="Publication_x0020_Date">
      <xsd:simpleType>
        <xsd:restriction base="dms:DateTime"/>
      </xsd:simpleType>
    </xsd:element>
    <xsd:element name="Vendor" ma:index="27" nillable="true" ma:displayName="Vendor" ma:default="Succeed" ma:description="Select the organization which created the content." ma:format="Dropdown" ma:internalName="Vendor">
      <xsd:simpleType>
        <xsd:restriction base="dms:Choice">
          <xsd:enumeration value="Atlantic Training"/>
          <xsd:enumeration value="_GHC"/>
          <xsd:enumeration value="Liberty"/>
          <xsd:enumeration value="_Mariposa"/>
          <xsd:enumeration value="Succeed"/>
          <xsd:enumeration value="_Vinca"/>
        </xsd:restriction>
      </xsd:simpleType>
    </xsd:element>
    <xsd:element name="Content_x0020_topic" ma:index="28" nillable="true" ma:displayName="Content topic" ma:description="Enter the training topic you are searcing for" ma:internalName="Content_x0020_topic">
      <xsd:simpleType>
        <xsd:restriction base="dms:Text">
          <xsd:maxLength value="255"/>
        </xsd:restriction>
      </xsd:simpleType>
    </xsd:element>
    <xsd:element name="Originally_x0020_Created" ma:index="29" nillable="true" ma:displayName="Originally Created" ma:internalName="Originally_x0020_Created">
      <xsd:simpleType>
        <xsd:restriction base="dms:Text">
          <xsd:maxLength value="11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FormChecklist xmlns="5bdec6d5-c3b3-4ebc-855b-89d68f91593e">false</FormChecklist>
    <Vendor xmlns="f0f81bd2-a33c-49f5-9d2b-a6d0f30f7806">Succeed</Vendor>
    <Content_x0020_topic xmlns="f0f81bd2-a33c-49f5-9d2b-a6d0f30f7806">Machine Safeguarding</Content_x0020_topic>
    <Publication_x0020_Date xmlns="f0f81bd2-a33c-49f5-9d2b-a6d0f30f7806">2015-10-25T07:00:00+00:00</Publication_x0020_Date>
    <UploadDate xmlns="5bdec6d5-c3b3-4ebc-855b-89d68f91593e">2015-10-29T07:00:00+00:00</UploadDate>
    <KpiDescription xmlns="http://schemas.microsoft.com/sharepoint/v3">Provides an overview of fixed guards and safeguarding devices.</KpiDescription>
    <IconOverlay xmlns="http://schemas.microsoft.com/sharepoint/v4" xsi:nil="true"/>
    <IndustrySector xmlns="202ec601-f4fe-44a2-a7ac-aa6c63c97d90">
      <Value>Agriculture</Value>
      <Value>ASDAWest</Value>
      <Value>Aviation</Value>
      <Value>Construction</Value>
      <Value>Dental Solutions Rx</Value>
      <Value>Education</Value>
      <Value>Food Processing</Value>
      <Value>Food Services</Value>
      <Value>Gaming</Value>
      <Value>General</Value>
      <Value>Health Care - Aging Services</Value>
      <Value>Healthcare</Value>
      <Value>Hospitality</Value>
      <Value>Landscaping</Value>
      <Value>Liberty</Value>
      <Value>Logging</Value>
    </IndustrySector>
    <Keyword_x0028_s_x0029_ xmlns="202ec601-f4fe-44a2-a7ac-aa6c63c97d90">machine, safeguard, machinery, lockout, safeguarding, motion hazard, conveyor, pinch point, operation, guard, lockout/tagout, fixed guards, interlocking guards, device,</Keyword_x0028_s_x0029_>
    <URL xmlns="http://schemas.microsoft.com/sharepoint/v3">
      <Url xsi:nil="true"/>
      <Description xsi:nil="true"/>
    </URL>
    <DocumentStatus xmlns="5bdec6d5-c3b3-4ebc-855b-89d68f91593e">Available in RMC</DocumentStatus>
    <Notes1 xmlns="5bdec6d5-c3b3-4ebc-855b-89d68f91593e" xsi:nil="true"/>
    <IndustrySector2 xmlns="202ec601-f4fe-44a2-a7ac-aa6c63c97d90">
      <Value>Manufacturing</Value>
      <Value>Mining</Value>
      <Value>MWECC</Value>
      <Value>Non-Profit</Value>
      <Value>Oil &amp; Gas</Value>
      <Value>Public Entity</Value>
      <Value>Real Estate</Value>
      <Value>Retail</Value>
      <Value>Sports</Value>
      <Value>Technology</Value>
      <Value>Transportation</Value>
      <Value>Utilities</Value>
      <Value>WCPP/Premier Properties</Value>
      <Value>Wholesalers</Value>
    </IndustrySector2>
    <LinesofCoverage xmlns="202ec601-f4fe-44a2-a7ac-aa6c63c97d90"/>
    <DocumentType xmlns="5bdec6d5-c3b3-4ebc-855b-89d68f91593e">Training Short</DocumentType>
    <DocumentCategory xmlns="202ec601-f4fe-44a2-a7ac-aa6c63c97d90">Safety</DocumentCategory>
    <Originally_x0020_Created xmlns="f0f81bd2-a33c-49f5-9d2b-a6d0f30f780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453F1-5EA8-4207-BF04-B50C1293F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dec6d5-c3b3-4ebc-855b-89d68f91593e"/>
    <ds:schemaRef ds:uri="202ec601-f4fe-44a2-a7ac-aa6c63c97d90"/>
    <ds:schemaRef ds:uri="http://schemas.microsoft.com/sharepoint/v4"/>
    <ds:schemaRef ds:uri="f0f81bd2-a33c-49f5-9d2b-a6d0f30f7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65A3F-8FB5-4064-AB5D-F3EDE0D3A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E5675-46CF-4094-AE94-67E46B0C30FE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202ec601-f4fe-44a2-a7ac-aa6c63c97d90"/>
    <ds:schemaRef ds:uri="http://schemas.openxmlformats.org/package/2006/metadata/core-properties"/>
    <ds:schemaRef ds:uri="http://schemas.microsoft.com/office/2006/documentManagement/types"/>
    <ds:schemaRef ds:uri="http://schemas.microsoft.com/sharepoint/v4"/>
    <ds:schemaRef ds:uri="f0f81bd2-a33c-49f5-9d2b-a6d0f30f7806"/>
    <ds:schemaRef ds:uri="5bdec6d5-c3b3-4ebc-855b-89d68f91593e"/>
    <ds:schemaRef ds:uri="http://schemas.microsoft.com/sharepoint/v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4B4107D-C44C-44D1-B7A9-11F29EEB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2482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Machine Safeguarding - Fixed Guards and Safeguarding Devices - English</vt:lpstr>
    </vt:vector>
  </TitlesOfParts>
  <Company>Succeed Management Solutions, LLC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Machine Safeguarding - Fixed Guards and Safeguarding Devices - English</dc:title>
  <dc:creator>Succeed Management Solutions, LLC ©</dc:creator>
  <cp:lastModifiedBy>Hillarie Thomas</cp:lastModifiedBy>
  <cp:revision>2</cp:revision>
  <cp:lastPrinted>2014-12-17T00:20:00Z</cp:lastPrinted>
  <dcterms:created xsi:type="dcterms:W3CDTF">2018-04-03T21:14:00Z</dcterms:created>
  <dcterms:modified xsi:type="dcterms:W3CDTF">2018-04-03T21:14:00Z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0x010100890EFB682A2DE444A477CC18476B455A</vt:lpwstr>
  </property>
</Properties>
</file>