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F2" w:rsidRPr="004B34F2" w:rsidRDefault="004B34F2" w:rsidP="004B34F2">
      <w:pPr>
        <w:spacing w:after="120"/>
        <w:rPr>
          <w:rFonts w:ascii="Tahoma" w:hAnsi="Tahoma" w:cs="Tahoma"/>
          <w:b/>
          <w:sz w:val="22"/>
          <w:szCs w:val="22"/>
          <w:lang w:val="es-MX"/>
        </w:rPr>
      </w:pPr>
      <w:bookmarkStart w:id="0" w:name="_Hlk505075195"/>
      <w:r w:rsidRPr="004B34F2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148590</wp:posOffset>
                </wp:positionV>
                <wp:extent cx="2675255" cy="174498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4F2" w:rsidRDefault="004B34F2" w:rsidP="004B3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1657350"/>
                                  <wp:effectExtent l="0" t="0" r="38100" b="38100"/>
                                  <wp:docPr id="1" name="Picture 1" descr="bigstock_Three_Engineers_1728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gstock_Three_Engineers_17283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pt;margin-top:11.7pt;width:210.65pt;height:1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osg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" filled="f" stroked="f">
                <v:textbox style="mso-fit-shape-to-text:t">
                  <w:txbxContent>
                    <w:p w:rsidR="004B34F2" w:rsidRDefault="004B34F2" w:rsidP="004B34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5550" cy="1657350"/>
                            <wp:effectExtent l="0" t="0" r="38100" b="38100"/>
                            <wp:docPr id="1" name="Picture 1" descr="bigstock_Three_Engineers_1728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gstock_Three_Engineers_17283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B34F2">
        <w:rPr>
          <w:rFonts w:ascii="Tahoma" w:hAnsi="Tahoma" w:cs="Tahoma"/>
          <w:b/>
          <w:sz w:val="22"/>
          <w:szCs w:val="22"/>
          <w:lang w:val="es-MX"/>
        </w:rPr>
        <w:t xml:space="preserve">Riesgos potenciales en espacios reducidos: </w:t>
      </w:r>
    </w:p>
    <w:p w:rsidR="004B34F2" w:rsidRPr="004B34F2" w:rsidRDefault="004B34F2" w:rsidP="004B34F2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Humos tóxicos</w:t>
      </w:r>
    </w:p>
    <w:p w:rsidR="004B34F2" w:rsidRPr="004B34F2" w:rsidRDefault="004B34F2" w:rsidP="004B34F2">
      <w:pPr>
        <w:numPr>
          <w:ilvl w:val="0"/>
          <w:numId w:val="12"/>
        </w:numPr>
        <w:spacing w:before="120"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Falta de oxígeno</w:t>
      </w:r>
    </w:p>
    <w:p w:rsidR="004B34F2" w:rsidRPr="004B34F2" w:rsidRDefault="004B34F2" w:rsidP="004B34F2">
      <w:pPr>
        <w:numPr>
          <w:ilvl w:val="0"/>
          <w:numId w:val="12"/>
        </w:numPr>
        <w:spacing w:before="120"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Ambiente explosivo</w:t>
      </w:r>
      <w:bookmarkStart w:id="1" w:name="_GoBack"/>
      <w:bookmarkEnd w:id="1"/>
    </w:p>
    <w:p w:rsidR="004B34F2" w:rsidRPr="004B34F2" w:rsidRDefault="004B34F2" w:rsidP="004B34F2">
      <w:pPr>
        <w:numPr>
          <w:ilvl w:val="0"/>
          <w:numId w:val="12"/>
        </w:numPr>
        <w:spacing w:before="120" w:after="120"/>
        <w:ind w:left="360"/>
        <w:rPr>
          <w:rFonts w:ascii="Tahoma" w:hAnsi="Tahoma" w:cs="Tahoma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 xml:space="preserve">Exposición a energías riesgosas </w:t>
      </w:r>
    </w:p>
    <w:p w:rsidR="004B34F2" w:rsidRPr="004B34F2" w:rsidRDefault="004B34F2" w:rsidP="004B34F2">
      <w:pPr>
        <w:numPr>
          <w:ilvl w:val="0"/>
          <w:numId w:val="12"/>
        </w:numPr>
        <w:spacing w:before="120" w:after="120"/>
        <w:ind w:left="360"/>
        <w:rPr>
          <w:rFonts w:ascii="Tahoma" w:hAnsi="Tahoma" w:cs="Tahoma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>Movimiento de partes de maquinarias</w:t>
      </w:r>
    </w:p>
    <w:p w:rsidR="004B34F2" w:rsidRPr="004B34F2" w:rsidRDefault="004B34F2" w:rsidP="004B34F2">
      <w:pPr>
        <w:numPr>
          <w:ilvl w:val="0"/>
          <w:numId w:val="12"/>
        </w:numPr>
        <w:spacing w:before="120" w:after="240"/>
        <w:ind w:left="360"/>
        <w:rPr>
          <w:rFonts w:ascii="Tahoma" w:hAnsi="Tahoma" w:cs="Tahoma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Peligro de quedar sepultado/atrapado</w:t>
      </w:r>
    </w:p>
    <w:p w:rsidR="004B34F2" w:rsidRPr="004B34F2" w:rsidRDefault="004B34F2" w:rsidP="004B34F2">
      <w:pPr>
        <w:rPr>
          <w:rFonts w:ascii="Tahoma" w:hAnsi="Tahoma" w:cs="Tahoma"/>
          <w:b/>
          <w:sz w:val="22"/>
          <w:szCs w:val="22"/>
        </w:rPr>
      </w:pPr>
      <w:r w:rsidRPr="004B34F2">
        <w:rPr>
          <w:rFonts w:ascii="Tahoma" w:hAnsi="Tahoma" w:cs="Tahoma"/>
          <w:b/>
          <w:sz w:val="22"/>
          <w:szCs w:val="22"/>
        </w:rPr>
        <w:t>Precauciones de seguridad:</w:t>
      </w:r>
    </w:p>
    <w:p w:rsidR="004B34F2" w:rsidRPr="004B34F2" w:rsidRDefault="004B34F2" w:rsidP="004B34F2">
      <w:pPr>
        <w:numPr>
          <w:ilvl w:val="0"/>
          <w:numId w:val="13"/>
        </w:numPr>
        <w:spacing w:before="120" w:after="120" w:line="0" w:lineRule="atLeast"/>
        <w:ind w:left="360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>Realice una evaluación de los riesgos:</w:t>
      </w: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 Identifique todos los riesgos y controles necesarios. Incluya los riesgos generados por el mismo trabajo. </w:t>
      </w:r>
    </w:p>
    <w:p w:rsidR="004B34F2" w:rsidRPr="004B34F2" w:rsidRDefault="004B34F2" w:rsidP="004B34F2">
      <w:pPr>
        <w:numPr>
          <w:ilvl w:val="0"/>
          <w:numId w:val="13"/>
        </w:numPr>
        <w:spacing w:before="120" w:after="120" w:line="0" w:lineRule="atLeast"/>
        <w:ind w:left="360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 xml:space="preserve">Obtenga un permiso de espacio reducido firmado por un supervisor de ingreso a espacios reducidos. </w:t>
      </w:r>
    </w:p>
    <w:p w:rsidR="004B34F2" w:rsidRPr="004B34F2" w:rsidRDefault="004B34F2" w:rsidP="004B34F2">
      <w:pPr>
        <w:numPr>
          <w:ilvl w:val="0"/>
          <w:numId w:val="13"/>
        </w:numPr>
        <w:spacing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b/>
          <w:color w:val="000000"/>
          <w:sz w:val="22"/>
          <w:szCs w:val="22"/>
        </w:rPr>
        <w:t>Monitoree el aire:</w:t>
      </w:r>
    </w:p>
    <w:p w:rsidR="004B34F2" w:rsidRPr="004B34F2" w:rsidRDefault="004B34F2" w:rsidP="004B34F2">
      <w:pPr>
        <w:numPr>
          <w:ilvl w:val="0"/>
          <w:numId w:val="16"/>
        </w:numPr>
        <w:spacing w:line="0" w:lineRule="atLeast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Realice un monitoreo inicial y continuo sobre tóxicos, inflamables y oxígeno. </w:t>
      </w:r>
    </w:p>
    <w:p w:rsidR="004B34F2" w:rsidRPr="004B34F2" w:rsidRDefault="004B34F2" w:rsidP="004B34F2">
      <w:pPr>
        <w:numPr>
          <w:ilvl w:val="0"/>
          <w:numId w:val="15"/>
        </w:numPr>
        <w:spacing w:line="0" w:lineRule="atLeast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Ventile y monitoree cuando ejecute trabajo caliente o aplique químicos ya sea en un espacio cerrado o en un área adyacente. </w:t>
      </w:r>
    </w:p>
    <w:p w:rsidR="004B34F2" w:rsidRPr="004B34F2" w:rsidRDefault="004B34F2" w:rsidP="004B34F2">
      <w:pPr>
        <w:numPr>
          <w:ilvl w:val="0"/>
          <w:numId w:val="15"/>
        </w:numPr>
        <w:spacing w:line="0" w:lineRule="atLeast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>Revise que exista ventilación adecuada y continua ante la probable presencia de atmósferas riesgosas.</w:t>
      </w:r>
    </w:p>
    <w:p w:rsidR="004B34F2" w:rsidRPr="004B34F2" w:rsidRDefault="004B34F2" w:rsidP="004B34F2">
      <w:pPr>
        <w:numPr>
          <w:ilvl w:val="0"/>
          <w:numId w:val="13"/>
        </w:numPr>
        <w:spacing w:before="120" w:after="120" w:line="0" w:lineRule="atLeast"/>
        <w:ind w:left="360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>Cierre todas las fuentes de energía:</w:t>
      </w: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 Esto incluye energías almacenadas.</w:t>
      </w:r>
    </w:p>
    <w:p w:rsidR="004B34F2" w:rsidRPr="004B34F2" w:rsidRDefault="004B34F2" w:rsidP="004B34F2">
      <w:pPr>
        <w:numPr>
          <w:ilvl w:val="0"/>
          <w:numId w:val="13"/>
        </w:numPr>
        <w:spacing w:before="120" w:line="0" w:lineRule="atLeast"/>
        <w:ind w:left="360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 xml:space="preserve">Utilice controles y equipo de protección apropiados: </w:t>
      </w: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Esto incluye protección de piel, ojos, respiración y caídas. </w:t>
      </w:r>
    </w:p>
    <w:p w:rsidR="004B34F2" w:rsidRPr="004B34F2" w:rsidRDefault="004B34F2" w:rsidP="004B34F2">
      <w:pPr>
        <w:numPr>
          <w:ilvl w:val="0"/>
          <w:numId w:val="13"/>
        </w:numPr>
        <w:spacing w:before="120" w:after="120" w:line="0" w:lineRule="atLeast"/>
        <w:ind w:left="360"/>
        <w:rPr>
          <w:rFonts w:ascii="Tahoma" w:hAnsi="Tahoma" w:cs="Tahoma"/>
          <w:b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 xml:space="preserve">Establezca un dispositivo de recuperación. </w:t>
      </w:r>
    </w:p>
    <w:p w:rsidR="004B34F2" w:rsidRPr="004B34F2" w:rsidRDefault="004B34F2" w:rsidP="004B34F2">
      <w:pPr>
        <w:numPr>
          <w:ilvl w:val="0"/>
          <w:numId w:val="13"/>
        </w:numPr>
        <w:spacing w:line="0" w:lineRule="atLeast"/>
        <w:ind w:left="360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 xml:space="preserve">Confirme que las siguientes personas cuentan con capacitación actualizada: </w:t>
      </w:r>
    </w:p>
    <w:p w:rsidR="004B34F2" w:rsidRPr="004B34F2" w:rsidRDefault="004B34F2" w:rsidP="004B34F2">
      <w:pPr>
        <w:numPr>
          <w:ilvl w:val="0"/>
          <w:numId w:val="17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Personal participante</w:t>
      </w:r>
    </w:p>
    <w:p w:rsidR="004B34F2" w:rsidRPr="004B34F2" w:rsidRDefault="004B34F2" w:rsidP="004B34F2">
      <w:pPr>
        <w:numPr>
          <w:ilvl w:val="0"/>
          <w:numId w:val="17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 xml:space="preserve">Empleados </w:t>
      </w:r>
    </w:p>
    <w:p w:rsidR="004B34F2" w:rsidRPr="004B34F2" w:rsidRDefault="004B34F2" w:rsidP="004B34F2">
      <w:pPr>
        <w:numPr>
          <w:ilvl w:val="0"/>
          <w:numId w:val="17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 xml:space="preserve">Supervisores </w:t>
      </w:r>
    </w:p>
    <w:p w:rsidR="004B34F2" w:rsidRPr="004B34F2" w:rsidRDefault="004B34F2" w:rsidP="004B34F2">
      <w:pPr>
        <w:numPr>
          <w:ilvl w:val="0"/>
          <w:numId w:val="17"/>
        </w:numPr>
        <w:spacing w:after="120" w:line="0" w:lineRule="atLeast"/>
        <w:rPr>
          <w:rFonts w:ascii="Tahoma" w:hAnsi="Tahoma" w:cs="Tahoma"/>
          <w:color w:val="000000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Personal de rescate</w:t>
      </w:r>
    </w:p>
    <w:p w:rsidR="004B34F2" w:rsidRPr="004B34F2" w:rsidRDefault="004B34F2" w:rsidP="004B34F2">
      <w:pPr>
        <w:numPr>
          <w:ilvl w:val="0"/>
          <w:numId w:val="13"/>
        </w:numPr>
        <w:spacing w:after="120" w:line="0" w:lineRule="atLeast"/>
        <w:ind w:left="360"/>
        <w:rPr>
          <w:rFonts w:ascii="Tahoma" w:hAnsi="Tahoma" w:cs="Tahoma"/>
          <w:b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 xml:space="preserve">Asegúrese de que el personal de rescate está disponible. </w:t>
      </w:r>
    </w:p>
    <w:p w:rsidR="004B34F2" w:rsidRPr="004B34F2" w:rsidRDefault="004B34F2" w:rsidP="004B34F2">
      <w:pPr>
        <w:numPr>
          <w:ilvl w:val="0"/>
          <w:numId w:val="13"/>
        </w:numPr>
        <w:spacing w:line="0" w:lineRule="atLeast"/>
        <w:ind w:left="360"/>
        <w:rPr>
          <w:rFonts w:ascii="Tahoma" w:hAnsi="Tahoma" w:cs="Tahoma"/>
          <w:b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>Asegúrese de que los empleados están:</w:t>
      </w:r>
    </w:p>
    <w:p w:rsidR="004B34F2" w:rsidRPr="004B34F2" w:rsidRDefault="004B34F2" w:rsidP="004B34F2">
      <w:pPr>
        <w:numPr>
          <w:ilvl w:val="0"/>
          <w:numId w:val="14"/>
        </w:numPr>
        <w:spacing w:line="0" w:lineRule="atLeast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En el punto de entrada. </w:t>
      </w:r>
    </w:p>
    <w:p w:rsidR="004B34F2" w:rsidRPr="004B34F2" w:rsidRDefault="004B34F2" w:rsidP="004B34F2">
      <w:pPr>
        <w:numPr>
          <w:ilvl w:val="0"/>
          <w:numId w:val="14"/>
        </w:numPr>
        <w:spacing w:after="120" w:line="0" w:lineRule="atLeast"/>
        <w:rPr>
          <w:rFonts w:ascii="Tahoma" w:hAnsi="Tahoma" w:cs="Tahoma"/>
          <w:color w:val="000000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En comunicación con el personal participante y de rescate. </w:t>
      </w:r>
    </w:p>
    <w:p w:rsidR="004B34F2" w:rsidRPr="004B34F2" w:rsidRDefault="004B34F2" w:rsidP="004B34F2">
      <w:pPr>
        <w:numPr>
          <w:ilvl w:val="0"/>
          <w:numId w:val="13"/>
        </w:numPr>
        <w:spacing w:before="120" w:line="0" w:lineRule="atLeast"/>
        <w:ind w:left="360"/>
        <w:rPr>
          <w:rFonts w:ascii="Tahoma" w:hAnsi="Tahoma" w:cs="Tahoma"/>
          <w:sz w:val="22"/>
          <w:szCs w:val="22"/>
          <w:lang w:val="es-MX"/>
        </w:rPr>
      </w:pPr>
      <w:r w:rsidRPr="004B34F2">
        <w:rPr>
          <w:rFonts w:ascii="Tahoma" w:hAnsi="Tahoma" w:cs="Tahoma"/>
          <w:b/>
          <w:color w:val="000000"/>
          <w:sz w:val="22"/>
          <w:szCs w:val="22"/>
          <w:lang w:val="es-MX"/>
        </w:rPr>
        <w:t>Sepa cómo prevenir el estrés por calor:</w:t>
      </w: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 </w:t>
      </w:r>
    </w:p>
    <w:p w:rsidR="004B34F2" w:rsidRPr="004B34F2" w:rsidRDefault="004B34F2" w:rsidP="004B34F2">
      <w:pPr>
        <w:numPr>
          <w:ilvl w:val="0"/>
          <w:numId w:val="18"/>
        </w:numPr>
        <w:spacing w:line="0" w:lineRule="atLeast"/>
        <w:rPr>
          <w:rFonts w:ascii="Tahoma" w:hAnsi="Tahoma" w:cs="Tahoma"/>
          <w:sz w:val="22"/>
          <w:szCs w:val="22"/>
          <w:lang w:val="es-MX"/>
        </w:rPr>
      </w:pPr>
      <w:r w:rsidRPr="004B34F2">
        <w:rPr>
          <w:rFonts w:ascii="Tahoma" w:hAnsi="Tahoma" w:cs="Tahoma"/>
          <w:color w:val="000000"/>
          <w:sz w:val="22"/>
          <w:szCs w:val="22"/>
          <w:lang w:val="es-MX"/>
        </w:rPr>
        <w:t xml:space="preserve">Tome descansos cuando sea necesario en un ambiente fresco. </w:t>
      </w:r>
    </w:p>
    <w:p w:rsidR="004B34F2" w:rsidRPr="004B34F2" w:rsidRDefault="004B34F2" w:rsidP="004B34F2">
      <w:pPr>
        <w:numPr>
          <w:ilvl w:val="0"/>
          <w:numId w:val="18"/>
        </w:numPr>
        <w:spacing w:line="0" w:lineRule="atLeast"/>
        <w:rPr>
          <w:rFonts w:ascii="Tahoma" w:hAnsi="Tahoma" w:cs="Tahoma"/>
          <w:sz w:val="22"/>
          <w:szCs w:val="22"/>
        </w:rPr>
      </w:pPr>
      <w:r w:rsidRPr="004B34F2">
        <w:rPr>
          <w:rFonts w:ascii="Tahoma" w:hAnsi="Tahoma" w:cs="Tahoma"/>
          <w:color w:val="000000"/>
          <w:sz w:val="22"/>
          <w:szCs w:val="22"/>
        </w:rPr>
        <w:t>Ingiera líquidos.</w:t>
      </w:r>
    </w:p>
    <w:p w:rsidR="00790BA7" w:rsidRPr="00790BA7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</w:rPr>
      </w:pP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20AE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820A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4B34F2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4B34F2" w:rsidRPr="004B34F2">
            <w:rPr>
              <w:rFonts w:ascii="Tahoma" w:hAnsi="Tahoma" w:cs="Tahoma"/>
              <w:b/>
              <w:color w:val="DA5500"/>
              <w:sz w:val="40"/>
              <w:szCs w:val="40"/>
            </w:rPr>
            <w:t>Espacios reducidos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820A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74827"/>
    <w:multiLevelType w:val="hybridMultilevel"/>
    <w:tmpl w:val="A718D5B8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D7319"/>
    <w:multiLevelType w:val="hybridMultilevel"/>
    <w:tmpl w:val="CF9C437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535931F9"/>
    <w:multiLevelType w:val="hybridMultilevel"/>
    <w:tmpl w:val="B6F4519E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1F7"/>
    <w:multiLevelType w:val="hybridMultilevel"/>
    <w:tmpl w:val="402889B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5B341D"/>
    <w:multiLevelType w:val="hybridMultilevel"/>
    <w:tmpl w:val="E2068E0E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BA4A72"/>
    <w:multiLevelType w:val="hybridMultilevel"/>
    <w:tmpl w:val="4C0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83DFE"/>
    <w:multiLevelType w:val="hybridMultilevel"/>
    <w:tmpl w:val="D32E0E9E"/>
    <w:lvl w:ilvl="0" w:tplc="3196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2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34F2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0AEB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843604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54D6-FAF9-4472-A4A1-464C857F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2018-02-05T21:45:00Z</dcterms:created>
  <dcterms:modified xsi:type="dcterms:W3CDTF">2018-02-05T21:45:00Z</dcterms:modified>
</cp:coreProperties>
</file>