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297" w:rsidRPr="00370297" w:rsidRDefault="00370297" w:rsidP="00370297">
      <w:pPr>
        <w:rPr>
          <w:rFonts w:ascii="Tahoma" w:hAnsi="Tahoma" w:cs="Tahoma"/>
          <w:sz w:val="22"/>
          <w:szCs w:val="22"/>
          <w:lang w:val="es-ES"/>
        </w:rPr>
      </w:pPr>
      <w:bookmarkStart w:id="0" w:name="_Hlk505075195"/>
      <w:r w:rsidRPr="00370297">
        <w:rPr>
          <w:rFonts w:ascii="Tahoma" w:hAnsi="Tahoma" w:cs="Tahoma"/>
          <w:sz w:val="22"/>
          <w:szCs w:val="22"/>
          <w:lang w:val="es-ES"/>
        </w:rPr>
        <w:t>Los pictogramas se desarrollan para simplificar la comunicación de riesgos sobre las etiquetas de contenedores y las planillas de datos de seguridad (SDS), sin importar el fabricante o el país de origen. Los pictogramas se basan en imágenes y símbolos en todo el mundo que los empleados puedan reconocer y entender.</w:t>
      </w:r>
    </w:p>
    <w:p w:rsidR="00370297" w:rsidRPr="00370297" w:rsidRDefault="00370297" w:rsidP="00370297">
      <w:pPr>
        <w:rPr>
          <w:rFonts w:ascii="Tahoma" w:hAnsi="Tahoma" w:cs="Tahoma"/>
          <w:sz w:val="22"/>
          <w:szCs w:val="22"/>
          <w:lang w:val="es-ES"/>
        </w:rPr>
      </w:pPr>
    </w:p>
    <w:p w:rsidR="00370297" w:rsidRPr="00370297" w:rsidRDefault="00370297" w:rsidP="00370297">
      <w:pPr>
        <w:numPr>
          <w:ilvl w:val="0"/>
          <w:numId w:val="12"/>
        </w:numPr>
        <w:ind w:left="360"/>
        <w:rPr>
          <w:rFonts w:ascii="Tahoma" w:hAnsi="Tahoma" w:cs="Tahoma"/>
          <w:sz w:val="22"/>
          <w:szCs w:val="22"/>
          <w:lang w:val="es-ES"/>
        </w:rPr>
      </w:pPr>
      <w:r w:rsidRPr="00370297">
        <w:rPr>
          <w:rFonts w:ascii="Tahoma" w:hAnsi="Tahoma" w:cs="Tahoma"/>
          <w:sz w:val="22"/>
          <w:szCs w:val="22"/>
          <w:lang w:val="es-ES"/>
        </w:rPr>
        <w:t>Todos los pictogramas serán un diamante fijado en un punto con un marco rojo y una imagen negra asociada con el peligro en el centro. Para los pictogramas utilizados en el transporte, el color de fondo puede basarse en las Recomendaciones para el Transporte de Mercancías Peligrosas de las Naciones Unidas.</w:t>
      </w:r>
    </w:p>
    <w:p w:rsidR="00370297" w:rsidRPr="00370297" w:rsidRDefault="00370297" w:rsidP="00370297">
      <w:pPr>
        <w:ind w:left="-360"/>
        <w:rPr>
          <w:rFonts w:ascii="Tahoma" w:hAnsi="Tahoma" w:cs="Tahoma"/>
          <w:sz w:val="22"/>
          <w:szCs w:val="22"/>
          <w:lang w:val="es-ES"/>
        </w:rPr>
      </w:pPr>
    </w:p>
    <w:p w:rsidR="00370297" w:rsidRPr="00370297" w:rsidRDefault="00370297" w:rsidP="00370297">
      <w:pPr>
        <w:numPr>
          <w:ilvl w:val="0"/>
          <w:numId w:val="12"/>
        </w:numPr>
        <w:ind w:left="360"/>
        <w:rPr>
          <w:rFonts w:ascii="Tahoma" w:hAnsi="Tahoma" w:cs="Tahoma"/>
          <w:sz w:val="22"/>
          <w:szCs w:val="22"/>
          <w:lang w:val="es-ES"/>
        </w:rPr>
      </w:pPr>
      <w:r w:rsidRPr="00370297">
        <w:rPr>
          <w:rFonts w:ascii="Tahoma" w:hAnsi="Tahoma" w:cs="Tahoma"/>
          <w:sz w:val="22"/>
          <w:szCs w:val="22"/>
          <w:lang w:val="es-ES"/>
        </w:rPr>
        <w:t>Pictogramas múltiples pueden aparecer en la etiqueta del producto. Un pictograma aparecerá para un peligro para la salud y posiblemente múltiples pictogramas para los peligros físicos diferentes.</w:t>
      </w:r>
    </w:p>
    <w:p w:rsidR="00370297" w:rsidRPr="00370297" w:rsidRDefault="00370297" w:rsidP="00370297">
      <w:pPr>
        <w:ind w:left="-360"/>
        <w:rPr>
          <w:rFonts w:ascii="Tahoma" w:hAnsi="Tahoma" w:cs="Tahoma"/>
          <w:sz w:val="22"/>
          <w:szCs w:val="22"/>
          <w:lang w:val="es-ES"/>
        </w:rPr>
      </w:pPr>
    </w:p>
    <w:p w:rsidR="00370297" w:rsidRPr="00370297" w:rsidRDefault="00370297" w:rsidP="00370297">
      <w:pPr>
        <w:numPr>
          <w:ilvl w:val="0"/>
          <w:numId w:val="12"/>
        </w:numPr>
        <w:ind w:left="360"/>
        <w:rPr>
          <w:rFonts w:ascii="Tahoma" w:hAnsi="Tahoma" w:cs="Tahoma"/>
          <w:sz w:val="22"/>
          <w:szCs w:val="22"/>
          <w:lang w:val="es-ES"/>
        </w:rPr>
      </w:pPr>
      <w:r w:rsidRPr="00370297">
        <w:rPr>
          <w:rFonts w:ascii="Tahoma" w:hAnsi="Tahoma" w:cs="Tahoma"/>
          <w:sz w:val="22"/>
          <w:szCs w:val="22"/>
          <w:lang w:val="es-ES"/>
        </w:rPr>
        <w:t>Los nueve pictogramas se enumeran a continuación con la clase de peligro y un ejemplo para cada sustancia química.</w:t>
      </w:r>
    </w:p>
    <w:p w:rsidR="00370297" w:rsidRPr="00370297" w:rsidRDefault="00370297" w:rsidP="00370297">
      <w:pPr>
        <w:ind w:left="720" w:right="1440"/>
        <w:rPr>
          <w:rFonts w:ascii="Tahoma" w:hAnsi="Tahoma" w:cs="Tahoma"/>
          <w:sz w:val="22"/>
          <w:szCs w:val="22"/>
          <w:lang w:val="es-ES"/>
        </w:rPr>
      </w:pPr>
    </w:p>
    <w:tbl>
      <w:tblPr>
        <w:tblW w:w="0" w:type="auto"/>
        <w:jc w:val="center"/>
        <w:tblLook w:val="04A0" w:firstRow="1" w:lastRow="0" w:firstColumn="1" w:lastColumn="0" w:noHBand="0" w:noVBand="1"/>
      </w:tblPr>
      <w:tblGrid>
        <w:gridCol w:w="2166"/>
        <w:gridCol w:w="2161"/>
        <w:gridCol w:w="5033"/>
      </w:tblGrid>
      <w:tr w:rsidR="00370297" w:rsidRPr="00370297" w:rsidTr="00370297">
        <w:trPr>
          <w:trHeight w:val="353"/>
          <w:jc w:val="center"/>
        </w:trPr>
        <w:tc>
          <w:tcPr>
            <w:tcW w:w="2157"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t>Pictogramas</w:t>
            </w:r>
          </w:p>
        </w:tc>
        <w:tc>
          <w:tcPr>
            <w:tcW w:w="2335"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t>Clase de peligro</w:t>
            </w:r>
          </w:p>
        </w:tc>
        <w:tc>
          <w:tcPr>
            <w:tcW w:w="5751"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t>Ejemplo de sustancia química</w:t>
            </w:r>
          </w:p>
        </w:tc>
      </w:tr>
      <w:tr w:rsidR="00370297" w:rsidRPr="00370297" w:rsidTr="00370297">
        <w:trPr>
          <w:trHeight w:val="2371"/>
          <w:jc w:val="center"/>
        </w:trPr>
        <w:tc>
          <w:tcPr>
            <w:tcW w:w="2157" w:type="dxa"/>
            <w:tcBorders>
              <w:top w:val="single" w:sz="4" w:space="0" w:color="auto"/>
              <w:left w:val="nil"/>
              <w:bottom w:val="nil"/>
              <w:right w:val="nil"/>
            </w:tcBorders>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noProof/>
                <w:sz w:val="22"/>
                <w:szCs w:val="22"/>
                <w:lang w:val="es-ES"/>
              </w:rPr>
              <w:drawing>
                <wp:inline distT="0" distB="0" distL="0" distR="0" wp14:anchorId="399A9412" wp14:editId="71CB2F99">
                  <wp:extent cx="1085850" cy="1095375"/>
                  <wp:effectExtent l="0" t="0" r="0" b="9525"/>
                  <wp:docPr id="4" name="Picture 4" descr="GHS 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S Corro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95375"/>
                          </a:xfrm>
                          <a:prstGeom prst="rect">
                            <a:avLst/>
                          </a:prstGeom>
                          <a:noFill/>
                          <a:ln>
                            <a:noFill/>
                          </a:ln>
                        </pic:spPr>
                      </pic:pic>
                    </a:graphicData>
                  </a:graphic>
                </wp:inline>
              </w:drawing>
            </w:r>
          </w:p>
        </w:tc>
        <w:tc>
          <w:tcPr>
            <w:tcW w:w="2335" w:type="dxa"/>
            <w:tcBorders>
              <w:top w:val="single" w:sz="4" w:space="0" w:color="auto"/>
              <w:left w:val="nil"/>
              <w:bottom w:val="nil"/>
              <w:right w:val="nil"/>
            </w:tcBorders>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Corrosivos</w:t>
            </w:r>
          </w:p>
        </w:tc>
        <w:tc>
          <w:tcPr>
            <w:tcW w:w="5751" w:type="dxa"/>
            <w:tcBorders>
              <w:top w:val="single" w:sz="4" w:space="0" w:color="auto"/>
              <w:left w:val="nil"/>
              <w:bottom w:val="nil"/>
              <w:right w:val="nil"/>
            </w:tcBorders>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Ácido fluorhídrico</w:t>
            </w:r>
          </w:p>
          <w:p w:rsidR="00370297" w:rsidRPr="00370297" w:rsidRDefault="00370297" w:rsidP="00370297">
            <w:pPr>
              <w:numPr>
                <w:ilvl w:val="0"/>
                <w:numId w:val="13"/>
              </w:numPr>
              <w:spacing w:after="120"/>
              <w:rPr>
                <w:rFonts w:ascii="Tahoma" w:hAnsi="Tahoma" w:cs="Tahoma"/>
                <w:sz w:val="22"/>
                <w:szCs w:val="22"/>
                <w:lang w:val="es-ES"/>
              </w:rPr>
            </w:pPr>
            <w:r w:rsidRPr="00370297">
              <w:rPr>
                <w:rFonts w:ascii="Tahoma" w:hAnsi="Tahoma" w:cs="Tahoma"/>
                <w:sz w:val="22"/>
                <w:szCs w:val="22"/>
                <w:lang w:val="es-ES"/>
              </w:rPr>
              <w:t>Usado para el grabado en la producción de semiconductores de silicio y la refinación de petróleo.</w:t>
            </w:r>
          </w:p>
          <w:p w:rsidR="00370297" w:rsidRPr="00370297" w:rsidRDefault="00370297" w:rsidP="00370297">
            <w:pPr>
              <w:numPr>
                <w:ilvl w:val="0"/>
                <w:numId w:val="13"/>
              </w:numPr>
              <w:spacing w:after="120"/>
              <w:rPr>
                <w:rFonts w:ascii="Tahoma" w:hAnsi="Tahoma" w:cs="Tahoma"/>
                <w:sz w:val="22"/>
                <w:szCs w:val="22"/>
                <w:lang w:val="es-ES"/>
              </w:rPr>
            </w:pPr>
            <w:r w:rsidRPr="00370297">
              <w:rPr>
                <w:rFonts w:ascii="Tahoma" w:hAnsi="Tahoma" w:cs="Tahoma"/>
                <w:sz w:val="22"/>
                <w:szCs w:val="22"/>
                <w:lang w:val="es-ES"/>
              </w:rPr>
              <w:t>Corrosivos para metales.</w:t>
            </w:r>
          </w:p>
        </w:tc>
      </w:tr>
      <w:tr w:rsidR="00370297" w:rsidRPr="00370297" w:rsidTr="00370297">
        <w:trPr>
          <w:trHeight w:val="2233"/>
          <w:jc w:val="center"/>
        </w:trPr>
        <w:tc>
          <w:tcPr>
            <w:tcW w:w="2157"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noProof/>
                <w:sz w:val="22"/>
                <w:szCs w:val="22"/>
                <w:lang w:val="es-ES"/>
              </w:rPr>
              <w:drawing>
                <wp:inline distT="0" distB="0" distL="0" distR="0" wp14:anchorId="7A2F49EE" wp14:editId="6062EE24">
                  <wp:extent cx="1228725" cy="1095375"/>
                  <wp:effectExtent l="0" t="0" r="9525" b="9525"/>
                  <wp:docPr id="5" name="Picture 5" descr="GHS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HS Exclamation Ma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095375"/>
                          </a:xfrm>
                          <a:prstGeom prst="rect">
                            <a:avLst/>
                          </a:prstGeom>
                          <a:noFill/>
                          <a:ln>
                            <a:noFill/>
                          </a:ln>
                        </pic:spPr>
                      </pic:pic>
                    </a:graphicData>
                  </a:graphic>
                </wp:inline>
              </w:drawing>
            </w:r>
          </w:p>
        </w:tc>
        <w:tc>
          <w:tcPr>
            <w:tcW w:w="2335"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Irritante o sensibilizador</w:t>
            </w:r>
          </w:p>
        </w:tc>
        <w:tc>
          <w:tcPr>
            <w:tcW w:w="5751"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Ácido acético</w:t>
            </w:r>
          </w:p>
          <w:p w:rsidR="00370297" w:rsidRPr="00370297" w:rsidRDefault="00370297" w:rsidP="00370297">
            <w:pPr>
              <w:numPr>
                <w:ilvl w:val="0"/>
                <w:numId w:val="14"/>
              </w:numPr>
              <w:spacing w:after="120"/>
              <w:rPr>
                <w:rFonts w:ascii="Tahoma" w:hAnsi="Tahoma" w:cs="Tahoma"/>
                <w:sz w:val="22"/>
                <w:szCs w:val="22"/>
                <w:lang w:val="es-ES"/>
              </w:rPr>
            </w:pPr>
            <w:r w:rsidRPr="00370297">
              <w:rPr>
                <w:rFonts w:ascii="Tahoma" w:hAnsi="Tahoma" w:cs="Tahoma"/>
                <w:sz w:val="22"/>
                <w:szCs w:val="22"/>
                <w:lang w:val="es-ES"/>
              </w:rPr>
              <w:t>Usado en el desarrollo de película y como un solvente en diversas industrias.</w:t>
            </w:r>
          </w:p>
          <w:p w:rsidR="00370297" w:rsidRPr="00370297" w:rsidRDefault="00370297" w:rsidP="00370297">
            <w:pPr>
              <w:numPr>
                <w:ilvl w:val="0"/>
                <w:numId w:val="14"/>
              </w:numPr>
              <w:spacing w:after="120"/>
              <w:rPr>
                <w:rFonts w:ascii="Tahoma" w:hAnsi="Tahoma" w:cs="Tahoma"/>
                <w:sz w:val="22"/>
                <w:szCs w:val="22"/>
                <w:lang w:val="es-ES"/>
              </w:rPr>
            </w:pPr>
            <w:r w:rsidRPr="00370297">
              <w:rPr>
                <w:rFonts w:ascii="Tahoma" w:hAnsi="Tahoma" w:cs="Tahoma"/>
                <w:sz w:val="22"/>
                <w:szCs w:val="22"/>
                <w:lang w:val="es-ES"/>
              </w:rPr>
              <w:t>Irritante de la piel.</w:t>
            </w:r>
          </w:p>
        </w:tc>
      </w:tr>
      <w:tr w:rsidR="00370297" w:rsidRPr="00370297" w:rsidTr="00370297">
        <w:trPr>
          <w:trHeight w:val="2137"/>
          <w:jc w:val="center"/>
        </w:trPr>
        <w:tc>
          <w:tcPr>
            <w:tcW w:w="2157"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noProof/>
                <w:sz w:val="22"/>
                <w:szCs w:val="22"/>
                <w:lang w:val="es-ES"/>
              </w:rPr>
              <w:drawing>
                <wp:inline distT="0" distB="0" distL="0" distR="0" wp14:anchorId="03343609" wp14:editId="7B1831F7">
                  <wp:extent cx="1133475" cy="1095375"/>
                  <wp:effectExtent l="0" t="0" r="9525" b="9525"/>
                  <wp:docPr id="6" name="Picture 6" descr="GHS 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S Health Haza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095375"/>
                          </a:xfrm>
                          <a:prstGeom prst="rect">
                            <a:avLst/>
                          </a:prstGeom>
                          <a:noFill/>
                          <a:ln>
                            <a:noFill/>
                          </a:ln>
                        </pic:spPr>
                      </pic:pic>
                    </a:graphicData>
                  </a:graphic>
                </wp:inline>
              </w:drawing>
            </w:r>
          </w:p>
        </w:tc>
        <w:tc>
          <w:tcPr>
            <w:tcW w:w="2335"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Peligros para la salud</w:t>
            </w:r>
          </w:p>
        </w:tc>
        <w:tc>
          <w:tcPr>
            <w:tcW w:w="5751"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Formaldehído</w:t>
            </w:r>
          </w:p>
          <w:p w:rsidR="00370297" w:rsidRPr="00370297" w:rsidRDefault="00370297" w:rsidP="00370297">
            <w:pPr>
              <w:numPr>
                <w:ilvl w:val="0"/>
                <w:numId w:val="15"/>
              </w:numPr>
              <w:spacing w:after="120"/>
              <w:rPr>
                <w:rFonts w:ascii="Tahoma" w:hAnsi="Tahoma" w:cs="Tahoma"/>
                <w:sz w:val="22"/>
                <w:szCs w:val="22"/>
                <w:lang w:val="es-ES"/>
              </w:rPr>
            </w:pPr>
            <w:r w:rsidRPr="00370297">
              <w:rPr>
                <w:rFonts w:ascii="Tahoma" w:hAnsi="Tahoma" w:cs="Tahoma"/>
                <w:sz w:val="22"/>
                <w:szCs w:val="22"/>
                <w:lang w:val="es-ES"/>
              </w:rPr>
              <w:t>Usado en el embalsamamiento y como un desinfectante bacteriano y viral.</w:t>
            </w:r>
          </w:p>
          <w:p w:rsidR="00370297" w:rsidRPr="00370297" w:rsidRDefault="00370297" w:rsidP="00370297">
            <w:pPr>
              <w:numPr>
                <w:ilvl w:val="0"/>
                <w:numId w:val="15"/>
              </w:numPr>
              <w:spacing w:after="120"/>
              <w:rPr>
                <w:rFonts w:ascii="Tahoma" w:hAnsi="Tahoma" w:cs="Tahoma"/>
                <w:sz w:val="22"/>
                <w:szCs w:val="22"/>
                <w:lang w:val="es-ES"/>
              </w:rPr>
            </w:pPr>
            <w:r w:rsidRPr="00370297">
              <w:rPr>
                <w:rFonts w:ascii="Tahoma" w:hAnsi="Tahoma" w:cs="Tahoma"/>
                <w:sz w:val="22"/>
                <w:szCs w:val="22"/>
                <w:lang w:val="es-ES"/>
              </w:rPr>
              <w:t xml:space="preserve">Carcinógeno conocido, irritante y sensibilizador de los pulmones y la piel. </w:t>
            </w:r>
          </w:p>
        </w:tc>
      </w:tr>
    </w:tbl>
    <w:p w:rsidR="00790BA7" w:rsidRPr="00370297" w:rsidRDefault="00790BA7" w:rsidP="00790BA7">
      <w:pPr>
        <w:tabs>
          <w:tab w:val="left" w:pos="7920"/>
        </w:tabs>
        <w:ind w:right="1440"/>
        <w:rPr>
          <w:rFonts w:ascii="Tahoma" w:hAnsi="Tahoma" w:cs="Tahoma"/>
          <w:sz w:val="24"/>
          <w:szCs w:val="24"/>
          <w:lang w:val="es-ES"/>
        </w:rPr>
      </w:pPr>
    </w:p>
    <w:tbl>
      <w:tblPr>
        <w:tblW w:w="0" w:type="auto"/>
        <w:jc w:val="center"/>
        <w:tblLook w:val="04A0" w:firstRow="1" w:lastRow="0" w:firstColumn="1" w:lastColumn="0" w:noHBand="0" w:noVBand="1"/>
      </w:tblPr>
      <w:tblGrid>
        <w:gridCol w:w="2065"/>
        <w:gridCol w:w="2579"/>
        <w:gridCol w:w="4716"/>
      </w:tblGrid>
      <w:tr w:rsidR="00370297" w:rsidRPr="00370297" w:rsidTr="00370297">
        <w:trPr>
          <w:trHeight w:val="278"/>
          <w:jc w:val="center"/>
        </w:trPr>
        <w:tc>
          <w:tcPr>
            <w:tcW w:w="2079"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lastRenderedPageBreak/>
              <w:t>Pictogramas</w:t>
            </w:r>
          </w:p>
        </w:tc>
        <w:tc>
          <w:tcPr>
            <w:tcW w:w="2790"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t>Clase de peligro</w:t>
            </w:r>
          </w:p>
        </w:tc>
        <w:tc>
          <w:tcPr>
            <w:tcW w:w="5229" w:type="dxa"/>
            <w:tcBorders>
              <w:top w:val="nil"/>
              <w:left w:val="nil"/>
              <w:bottom w:val="single" w:sz="4" w:space="0" w:color="auto"/>
              <w:right w:val="nil"/>
            </w:tcBorders>
            <w:vAlign w:val="center"/>
            <w:hideMark/>
          </w:tcPr>
          <w:p w:rsidR="00370297" w:rsidRPr="00370297" w:rsidRDefault="00370297" w:rsidP="00370297">
            <w:pPr>
              <w:rPr>
                <w:rFonts w:ascii="Tahoma" w:hAnsi="Tahoma" w:cs="Tahoma"/>
                <w:b/>
                <w:sz w:val="22"/>
                <w:szCs w:val="22"/>
                <w:lang w:val="es-ES"/>
              </w:rPr>
            </w:pPr>
            <w:r w:rsidRPr="00370297">
              <w:rPr>
                <w:rFonts w:ascii="Tahoma" w:hAnsi="Tahoma" w:cs="Tahoma"/>
                <w:b/>
                <w:sz w:val="22"/>
                <w:szCs w:val="22"/>
                <w:lang w:val="es-ES"/>
              </w:rPr>
              <w:t>Ejemplo de sustancia química</w:t>
            </w:r>
          </w:p>
        </w:tc>
      </w:tr>
      <w:tr w:rsidR="00370297" w:rsidRPr="00370297" w:rsidTr="00370297">
        <w:trPr>
          <w:trHeight w:val="2105"/>
          <w:jc w:val="center"/>
        </w:trPr>
        <w:tc>
          <w:tcPr>
            <w:tcW w:w="2079" w:type="dxa"/>
            <w:tcBorders>
              <w:top w:val="single" w:sz="4" w:space="0" w:color="auto"/>
              <w:left w:val="nil"/>
              <w:bottom w:val="nil"/>
              <w:right w:val="nil"/>
            </w:tcBorders>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63F44A60" wp14:editId="00646A98">
                  <wp:extent cx="1000125" cy="1095375"/>
                  <wp:effectExtent l="0" t="0" r="9525" b="9525"/>
                  <wp:docPr id="7" name="Picture 7" descr="GHS 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HS Skull and Crossbo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1095375"/>
                          </a:xfrm>
                          <a:prstGeom prst="rect">
                            <a:avLst/>
                          </a:prstGeom>
                          <a:noFill/>
                          <a:ln>
                            <a:noFill/>
                          </a:ln>
                        </pic:spPr>
                      </pic:pic>
                    </a:graphicData>
                  </a:graphic>
                </wp:inline>
              </w:drawing>
            </w:r>
          </w:p>
        </w:tc>
        <w:tc>
          <w:tcPr>
            <w:tcW w:w="2790" w:type="dxa"/>
            <w:tcBorders>
              <w:top w:val="single" w:sz="4" w:space="0" w:color="auto"/>
              <w:left w:val="nil"/>
              <w:bottom w:val="nil"/>
              <w:right w:val="nil"/>
            </w:tcBorders>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Toxicidad aguda</w:t>
            </w:r>
          </w:p>
        </w:tc>
        <w:tc>
          <w:tcPr>
            <w:tcW w:w="5229" w:type="dxa"/>
            <w:tcBorders>
              <w:top w:val="single" w:sz="4" w:space="0" w:color="auto"/>
              <w:left w:val="nil"/>
              <w:bottom w:val="nil"/>
              <w:right w:val="nil"/>
            </w:tcBorders>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Cloroformo</w:t>
            </w:r>
          </w:p>
          <w:p w:rsidR="00370297" w:rsidRPr="00370297" w:rsidRDefault="00370297" w:rsidP="00370297">
            <w:pPr>
              <w:numPr>
                <w:ilvl w:val="0"/>
                <w:numId w:val="16"/>
              </w:numPr>
              <w:spacing w:after="120"/>
              <w:rPr>
                <w:rFonts w:ascii="Tahoma" w:hAnsi="Tahoma" w:cs="Tahoma"/>
                <w:sz w:val="22"/>
                <w:szCs w:val="22"/>
                <w:lang w:val="es-ES"/>
              </w:rPr>
            </w:pPr>
            <w:r w:rsidRPr="00370297">
              <w:rPr>
                <w:rFonts w:ascii="Tahoma" w:hAnsi="Tahoma" w:cs="Tahoma"/>
                <w:sz w:val="22"/>
                <w:szCs w:val="22"/>
                <w:lang w:val="es-ES"/>
              </w:rPr>
              <w:t>Usado como un solvente en muchas industrias.</w:t>
            </w:r>
          </w:p>
          <w:p w:rsidR="00370297" w:rsidRPr="00370297" w:rsidRDefault="00370297" w:rsidP="00370297">
            <w:pPr>
              <w:numPr>
                <w:ilvl w:val="0"/>
                <w:numId w:val="16"/>
              </w:numPr>
              <w:spacing w:after="240"/>
              <w:rPr>
                <w:rFonts w:ascii="Tahoma" w:hAnsi="Tahoma" w:cs="Tahoma"/>
                <w:sz w:val="22"/>
                <w:szCs w:val="22"/>
                <w:lang w:val="es-ES"/>
              </w:rPr>
            </w:pPr>
            <w:r w:rsidRPr="00370297">
              <w:rPr>
                <w:rFonts w:ascii="Tahoma" w:hAnsi="Tahoma" w:cs="Tahoma"/>
                <w:sz w:val="22"/>
                <w:szCs w:val="22"/>
                <w:lang w:val="es-ES"/>
              </w:rPr>
              <w:t>Puede ser tóxico para los riñones, el hígado y el corazón.</w:t>
            </w:r>
          </w:p>
        </w:tc>
      </w:tr>
      <w:tr w:rsidR="00370297" w:rsidRPr="00370297" w:rsidTr="00370297">
        <w:trPr>
          <w:trHeight w:val="2340"/>
          <w:jc w:val="center"/>
        </w:trPr>
        <w:tc>
          <w:tcPr>
            <w:tcW w:w="2079" w:type="dxa"/>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2DD63F76" wp14:editId="70F2683D">
                  <wp:extent cx="1095375" cy="1095375"/>
                  <wp:effectExtent l="0" t="0" r="9525" b="9525"/>
                  <wp:docPr id="8" name="Picture 8" descr="GHS 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HS Fl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2790"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Inflamables</w:t>
            </w:r>
          </w:p>
        </w:tc>
        <w:tc>
          <w:tcPr>
            <w:tcW w:w="5229"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Sulfuro de hidrógeno</w:t>
            </w:r>
          </w:p>
          <w:p w:rsidR="00370297" w:rsidRPr="00370297" w:rsidRDefault="00370297" w:rsidP="00370297">
            <w:pPr>
              <w:numPr>
                <w:ilvl w:val="0"/>
                <w:numId w:val="17"/>
              </w:numPr>
              <w:spacing w:after="120"/>
              <w:rPr>
                <w:rFonts w:ascii="Tahoma" w:hAnsi="Tahoma" w:cs="Tahoma"/>
                <w:sz w:val="22"/>
                <w:szCs w:val="22"/>
                <w:lang w:val="es-ES"/>
              </w:rPr>
            </w:pPr>
            <w:r w:rsidRPr="00370297">
              <w:rPr>
                <w:rFonts w:ascii="Tahoma" w:hAnsi="Tahoma" w:cs="Tahoma"/>
                <w:sz w:val="22"/>
                <w:szCs w:val="22"/>
                <w:lang w:val="es-ES"/>
              </w:rPr>
              <w:t>Una sustancia química natural que se encuentra en el gas natural durante la extracción de petróleo y usado en la producción de papel y pulpa de celulosa.</w:t>
            </w:r>
          </w:p>
          <w:p w:rsidR="00370297" w:rsidRPr="00370297" w:rsidRDefault="00370297" w:rsidP="00370297">
            <w:pPr>
              <w:numPr>
                <w:ilvl w:val="0"/>
                <w:numId w:val="17"/>
              </w:numPr>
              <w:spacing w:after="240"/>
              <w:rPr>
                <w:rFonts w:ascii="Tahoma" w:hAnsi="Tahoma" w:cs="Tahoma"/>
                <w:sz w:val="22"/>
                <w:szCs w:val="22"/>
                <w:lang w:val="es-ES"/>
              </w:rPr>
            </w:pPr>
            <w:r w:rsidRPr="00370297">
              <w:rPr>
                <w:rFonts w:ascii="Tahoma" w:hAnsi="Tahoma" w:cs="Tahoma"/>
                <w:sz w:val="22"/>
                <w:szCs w:val="22"/>
                <w:lang w:val="es-ES"/>
              </w:rPr>
              <w:t xml:space="preserve">Gas inflamable. </w:t>
            </w:r>
          </w:p>
        </w:tc>
      </w:tr>
      <w:tr w:rsidR="00370297" w:rsidRPr="00370297" w:rsidTr="00370297">
        <w:trPr>
          <w:trHeight w:val="1881"/>
          <w:jc w:val="center"/>
        </w:trPr>
        <w:tc>
          <w:tcPr>
            <w:tcW w:w="2079" w:type="dxa"/>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0F4D4BA4" wp14:editId="732E79BA">
                  <wp:extent cx="1038225" cy="1095375"/>
                  <wp:effectExtent l="0" t="0" r="9525" b="9525"/>
                  <wp:docPr id="9" name="Picture 9" descr="GHS 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HS Exploding Bomb"/>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1095375"/>
                          </a:xfrm>
                          <a:prstGeom prst="rect">
                            <a:avLst/>
                          </a:prstGeom>
                          <a:noFill/>
                          <a:ln>
                            <a:noFill/>
                          </a:ln>
                        </pic:spPr>
                      </pic:pic>
                    </a:graphicData>
                  </a:graphic>
                </wp:inline>
              </w:drawing>
            </w:r>
          </w:p>
        </w:tc>
        <w:tc>
          <w:tcPr>
            <w:tcW w:w="2790"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Explosivos</w:t>
            </w:r>
          </w:p>
        </w:tc>
        <w:tc>
          <w:tcPr>
            <w:tcW w:w="5229"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Perclorato de amonio</w:t>
            </w:r>
          </w:p>
          <w:p w:rsidR="00370297" w:rsidRPr="00370297" w:rsidRDefault="00370297" w:rsidP="00370297">
            <w:pPr>
              <w:numPr>
                <w:ilvl w:val="0"/>
                <w:numId w:val="18"/>
              </w:numPr>
              <w:spacing w:after="120"/>
              <w:rPr>
                <w:rFonts w:ascii="Tahoma" w:hAnsi="Tahoma" w:cs="Tahoma"/>
                <w:sz w:val="22"/>
                <w:szCs w:val="22"/>
                <w:lang w:val="es-ES"/>
              </w:rPr>
            </w:pPr>
            <w:r w:rsidRPr="00370297">
              <w:rPr>
                <w:rFonts w:ascii="Tahoma" w:hAnsi="Tahoma" w:cs="Tahoma"/>
                <w:sz w:val="22"/>
                <w:szCs w:val="22"/>
                <w:lang w:val="es-ES"/>
              </w:rPr>
              <w:t>Usado en el combustible para cohetes y algunos adhesivos.</w:t>
            </w:r>
          </w:p>
          <w:p w:rsidR="00370297" w:rsidRPr="00370297" w:rsidRDefault="00370297" w:rsidP="00370297">
            <w:pPr>
              <w:numPr>
                <w:ilvl w:val="0"/>
                <w:numId w:val="18"/>
              </w:numPr>
              <w:spacing w:after="120"/>
              <w:rPr>
                <w:rFonts w:ascii="Tahoma" w:hAnsi="Tahoma" w:cs="Tahoma"/>
                <w:sz w:val="22"/>
                <w:szCs w:val="22"/>
                <w:lang w:val="es-ES"/>
              </w:rPr>
            </w:pPr>
            <w:r w:rsidRPr="00370297">
              <w:rPr>
                <w:rFonts w:ascii="Tahoma" w:hAnsi="Tahoma" w:cs="Tahoma"/>
                <w:sz w:val="22"/>
                <w:szCs w:val="22"/>
                <w:lang w:val="es-ES"/>
              </w:rPr>
              <w:t>Oxidante y peligro de explosión bajo ciertas condiciones.</w:t>
            </w:r>
          </w:p>
        </w:tc>
      </w:tr>
      <w:tr w:rsidR="00370297" w:rsidRPr="00370297" w:rsidTr="00370297">
        <w:trPr>
          <w:trHeight w:val="1710"/>
          <w:jc w:val="center"/>
        </w:trPr>
        <w:tc>
          <w:tcPr>
            <w:tcW w:w="2079" w:type="dxa"/>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235B87C7" wp14:editId="72B69588">
                  <wp:extent cx="1095375" cy="1095375"/>
                  <wp:effectExtent l="0" t="0" r="9525" b="9525"/>
                  <wp:docPr id="10" name="Picture 10" descr="GHS 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HS Gas Cyli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2790"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Gases bajo de presión</w:t>
            </w:r>
          </w:p>
        </w:tc>
        <w:tc>
          <w:tcPr>
            <w:tcW w:w="5229"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Oxígeno</w:t>
            </w:r>
          </w:p>
          <w:p w:rsidR="00370297" w:rsidRPr="00370297" w:rsidRDefault="00370297" w:rsidP="00370297">
            <w:pPr>
              <w:numPr>
                <w:ilvl w:val="0"/>
                <w:numId w:val="19"/>
              </w:numPr>
              <w:spacing w:after="120"/>
              <w:rPr>
                <w:rFonts w:ascii="Tahoma" w:hAnsi="Tahoma" w:cs="Tahoma"/>
                <w:sz w:val="22"/>
                <w:szCs w:val="22"/>
                <w:lang w:val="es-ES"/>
              </w:rPr>
            </w:pPr>
            <w:r w:rsidRPr="00370297">
              <w:rPr>
                <w:rFonts w:ascii="Tahoma" w:hAnsi="Tahoma" w:cs="Tahoma"/>
                <w:sz w:val="22"/>
                <w:szCs w:val="22"/>
                <w:lang w:val="es-ES"/>
              </w:rPr>
              <w:t>Usado en el ámbito médico para soporte vital y en la fundición de hierro.</w:t>
            </w:r>
          </w:p>
          <w:p w:rsidR="00370297" w:rsidRPr="00370297" w:rsidRDefault="00370297" w:rsidP="00370297">
            <w:pPr>
              <w:numPr>
                <w:ilvl w:val="0"/>
                <w:numId w:val="19"/>
              </w:numPr>
              <w:rPr>
                <w:rFonts w:ascii="Tahoma" w:hAnsi="Tahoma" w:cs="Tahoma"/>
                <w:sz w:val="22"/>
                <w:szCs w:val="22"/>
                <w:lang w:val="es-ES"/>
              </w:rPr>
            </w:pPr>
            <w:r w:rsidRPr="00370297">
              <w:rPr>
                <w:rFonts w:ascii="Tahoma" w:hAnsi="Tahoma" w:cs="Tahoma"/>
                <w:sz w:val="22"/>
                <w:szCs w:val="22"/>
                <w:lang w:val="es-ES"/>
              </w:rPr>
              <w:t>Contenido bajo presión.</w:t>
            </w:r>
          </w:p>
        </w:tc>
      </w:tr>
      <w:tr w:rsidR="00370297" w:rsidRPr="00370297" w:rsidTr="00370297">
        <w:trPr>
          <w:trHeight w:val="1638"/>
          <w:jc w:val="center"/>
        </w:trPr>
        <w:tc>
          <w:tcPr>
            <w:tcW w:w="2079" w:type="dxa"/>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0974B5C9" wp14:editId="690E2DFC">
                  <wp:extent cx="1123950" cy="1095375"/>
                  <wp:effectExtent l="0" t="0" r="0" b="9525"/>
                  <wp:docPr id="11" name="Picture 11" descr="GHS 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S Flame over circ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1095375"/>
                          </a:xfrm>
                          <a:prstGeom prst="rect">
                            <a:avLst/>
                          </a:prstGeom>
                          <a:noFill/>
                          <a:ln>
                            <a:noFill/>
                          </a:ln>
                        </pic:spPr>
                      </pic:pic>
                    </a:graphicData>
                  </a:graphic>
                </wp:inline>
              </w:drawing>
            </w:r>
          </w:p>
        </w:tc>
        <w:tc>
          <w:tcPr>
            <w:tcW w:w="2790"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Oxidantes</w:t>
            </w:r>
          </w:p>
        </w:tc>
        <w:tc>
          <w:tcPr>
            <w:tcW w:w="5229"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Óxido de plata</w:t>
            </w:r>
          </w:p>
          <w:p w:rsidR="00370297" w:rsidRPr="00370297" w:rsidRDefault="00370297" w:rsidP="00370297">
            <w:pPr>
              <w:numPr>
                <w:ilvl w:val="0"/>
                <w:numId w:val="20"/>
              </w:numPr>
              <w:spacing w:after="120"/>
              <w:rPr>
                <w:rFonts w:ascii="Tahoma" w:hAnsi="Tahoma" w:cs="Tahoma"/>
                <w:sz w:val="22"/>
                <w:szCs w:val="22"/>
                <w:lang w:val="es-ES"/>
              </w:rPr>
            </w:pPr>
            <w:r w:rsidRPr="00370297">
              <w:rPr>
                <w:rFonts w:ascii="Tahoma" w:hAnsi="Tahoma" w:cs="Tahoma"/>
                <w:sz w:val="22"/>
                <w:szCs w:val="22"/>
                <w:lang w:val="es-ES"/>
              </w:rPr>
              <w:t>Usado en pilas portátiles.</w:t>
            </w:r>
          </w:p>
          <w:p w:rsidR="00370297" w:rsidRPr="00370297" w:rsidRDefault="00370297" w:rsidP="00370297">
            <w:pPr>
              <w:numPr>
                <w:ilvl w:val="0"/>
                <w:numId w:val="20"/>
              </w:numPr>
              <w:rPr>
                <w:rFonts w:ascii="Tahoma" w:hAnsi="Tahoma" w:cs="Tahoma"/>
                <w:sz w:val="22"/>
                <w:szCs w:val="22"/>
                <w:lang w:val="es-ES"/>
              </w:rPr>
            </w:pPr>
            <w:r w:rsidRPr="00370297">
              <w:rPr>
                <w:rFonts w:ascii="Tahoma" w:hAnsi="Tahoma" w:cs="Tahoma"/>
                <w:sz w:val="22"/>
                <w:szCs w:val="22"/>
                <w:lang w:val="es-ES"/>
              </w:rPr>
              <w:t>Oxidante fuerte.</w:t>
            </w:r>
          </w:p>
        </w:tc>
      </w:tr>
      <w:tr w:rsidR="00370297" w:rsidRPr="00370297" w:rsidTr="00370297">
        <w:trPr>
          <w:trHeight w:val="297"/>
          <w:jc w:val="center"/>
        </w:trPr>
        <w:tc>
          <w:tcPr>
            <w:tcW w:w="2079" w:type="dxa"/>
            <w:hideMark/>
          </w:tcPr>
          <w:p w:rsidR="00370297" w:rsidRPr="00370297" w:rsidRDefault="00370297" w:rsidP="00370297">
            <w:pPr>
              <w:rPr>
                <w:rFonts w:ascii="Tahoma" w:hAnsi="Tahoma" w:cs="Tahoma"/>
                <w:sz w:val="22"/>
                <w:szCs w:val="22"/>
              </w:rPr>
            </w:pPr>
            <w:r w:rsidRPr="00370297">
              <w:rPr>
                <w:rFonts w:ascii="Tahoma" w:hAnsi="Tahoma" w:cs="Tahoma"/>
                <w:noProof/>
                <w:sz w:val="22"/>
                <w:szCs w:val="22"/>
              </w:rPr>
              <w:drawing>
                <wp:inline distT="0" distB="0" distL="0" distR="0" wp14:anchorId="5D6EA75A" wp14:editId="03B273C7">
                  <wp:extent cx="1095375" cy="1095375"/>
                  <wp:effectExtent l="0" t="0" r="9525" b="9525"/>
                  <wp:docPr id="12" name="Picture 12" descr="GHS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HS Environmen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tc>
        <w:tc>
          <w:tcPr>
            <w:tcW w:w="2790" w:type="dxa"/>
            <w:vAlign w:val="center"/>
            <w:hideMark/>
          </w:tcPr>
          <w:p w:rsidR="00370297" w:rsidRPr="00370297" w:rsidRDefault="00370297" w:rsidP="00370297">
            <w:pPr>
              <w:rPr>
                <w:rFonts w:ascii="Tahoma" w:hAnsi="Tahoma" w:cs="Tahoma"/>
                <w:sz w:val="22"/>
                <w:szCs w:val="22"/>
                <w:lang w:val="es-ES"/>
              </w:rPr>
            </w:pPr>
            <w:r w:rsidRPr="00370297">
              <w:rPr>
                <w:rFonts w:ascii="Tahoma" w:hAnsi="Tahoma" w:cs="Tahoma"/>
                <w:sz w:val="22"/>
                <w:szCs w:val="22"/>
                <w:lang w:val="es-ES"/>
              </w:rPr>
              <w:t>Ecotoxicidad</w:t>
            </w:r>
          </w:p>
        </w:tc>
        <w:tc>
          <w:tcPr>
            <w:tcW w:w="5229" w:type="dxa"/>
            <w:vAlign w:val="center"/>
            <w:hideMark/>
          </w:tcPr>
          <w:p w:rsidR="00370297" w:rsidRPr="00370297" w:rsidRDefault="00370297" w:rsidP="00370297">
            <w:pPr>
              <w:spacing w:after="120"/>
              <w:rPr>
                <w:rFonts w:ascii="Tahoma" w:hAnsi="Tahoma" w:cs="Tahoma"/>
                <w:sz w:val="22"/>
                <w:szCs w:val="22"/>
                <w:lang w:val="es-ES"/>
              </w:rPr>
            </w:pPr>
            <w:r w:rsidRPr="00370297">
              <w:rPr>
                <w:rFonts w:ascii="Tahoma" w:hAnsi="Tahoma" w:cs="Tahoma"/>
                <w:sz w:val="22"/>
                <w:szCs w:val="22"/>
                <w:lang w:val="es-ES"/>
              </w:rPr>
              <w:t>Octano</w:t>
            </w:r>
          </w:p>
          <w:p w:rsidR="00370297" w:rsidRPr="00370297" w:rsidRDefault="00370297" w:rsidP="00370297">
            <w:pPr>
              <w:numPr>
                <w:ilvl w:val="0"/>
                <w:numId w:val="21"/>
              </w:numPr>
              <w:spacing w:after="120"/>
              <w:rPr>
                <w:rFonts w:ascii="Tahoma" w:hAnsi="Tahoma" w:cs="Tahoma"/>
                <w:sz w:val="22"/>
                <w:szCs w:val="22"/>
                <w:lang w:val="es-ES"/>
              </w:rPr>
            </w:pPr>
            <w:r w:rsidRPr="00370297">
              <w:rPr>
                <w:rFonts w:ascii="Tahoma" w:hAnsi="Tahoma" w:cs="Tahoma"/>
                <w:sz w:val="22"/>
                <w:szCs w:val="22"/>
                <w:lang w:val="es-ES"/>
              </w:rPr>
              <w:t>Un componente de la gasolina refinada.</w:t>
            </w:r>
          </w:p>
          <w:p w:rsidR="00370297" w:rsidRPr="00370297" w:rsidRDefault="00370297" w:rsidP="00370297">
            <w:pPr>
              <w:numPr>
                <w:ilvl w:val="0"/>
                <w:numId w:val="21"/>
              </w:numPr>
              <w:spacing w:after="120"/>
              <w:rPr>
                <w:rFonts w:ascii="Tahoma" w:hAnsi="Tahoma" w:cs="Tahoma"/>
                <w:sz w:val="22"/>
                <w:szCs w:val="22"/>
                <w:lang w:val="es-ES"/>
              </w:rPr>
            </w:pPr>
            <w:r w:rsidRPr="00370297">
              <w:rPr>
                <w:rFonts w:ascii="Tahoma" w:hAnsi="Tahoma" w:cs="Tahoma"/>
                <w:sz w:val="22"/>
                <w:szCs w:val="22"/>
                <w:lang w:val="es-ES"/>
              </w:rPr>
              <w:t>Tóxico para los peces e invertebrados acuáticos.</w:t>
            </w:r>
          </w:p>
        </w:tc>
      </w:tr>
    </w:tbl>
    <w:p w:rsidR="007E0D99"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bookmarkStart w:id="1" w:name="_GoBack"/>
      <w:bookmarkEnd w:id="1"/>
      <w:r>
        <w:rPr>
          <w:rFonts w:ascii="Tahoma" w:hAnsi="Tahoma" w:cs="Tahoma"/>
          <w:sz w:val="22"/>
          <w:szCs w:val="22"/>
          <w:lang w:val="es-ES"/>
        </w:rPr>
        <w:lastRenderedPageBreak/>
        <w:t>Este formulario acredita que se brindó la capacitación antes mencionada a los participantes incluidos en la lista. Al firmar a continuación, cada participante confirma que ha recibido esta capacitación.</w:t>
      </w:r>
    </w:p>
    <w:p w:rsidR="007E0D99" w:rsidRPr="00370297" w:rsidRDefault="007E0D99" w:rsidP="007E0D99">
      <w:pPr>
        <w:tabs>
          <w:tab w:val="left" w:pos="1440"/>
          <w:tab w:val="left" w:pos="2160"/>
        </w:tabs>
        <w:spacing w:before="100" w:beforeAutospacing="1" w:after="100" w:afterAutospacing="1"/>
        <w:contextualSpacing/>
        <w:rPr>
          <w:rFonts w:ascii="Tahoma" w:hAnsi="Tahoma" w:cs="Tahoma"/>
          <w:sz w:val="22"/>
          <w:szCs w:val="22"/>
          <w:lang w:val="es-ES"/>
        </w:rPr>
      </w:pPr>
    </w:p>
    <w:p w:rsidR="007E0D99" w:rsidRPr="00370297" w:rsidRDefault="007E0D99" w:rsidP="007E0D99">
      <w:pPr>
        <w:rPr>
          <w:rFonts w:ascii="Tahoma" w:hAnsi="Tahoma" w:cs="Tahoma"/>
          <w:sz w:val="22"/>
          <w:szCs w:val="22"/>
          <w:lang w:val="es-ES"/>
        </w:rPr>
      </w:pPr>
      <w:r w:rsidRPr="00370297">
        <w:rPr>
          <w:rFonts w:ascii="Tahoma" w:hAnsi="Tahoma" w:cs="Tahoma"/>
          <w:sz w:val="22"/>
          <w:szCs w:val="22"/>
          <w:lang w:val="es-ES"/>
        </w:rPr>
        <w:t>Organiza</w:t>
      </w:r>
      <w:r>
        <w:rPr>
          <w:rFonts w:ascii="Tahoma" w:hAnsi="Tahoma" w:cs="Tahoma"/>
          <w:sz w:val="22"/>
          <w:szCs w:val="22"/>
          <w:lang w:val="es-ES"/>
        </w:rPr>
        <w:t>ción</w:t>
      </w:r>
      <w:r w:rsidRPr="00370297">
        <w:rPr>
          <w:rFonts w:ascii="Tahoma" w:hAnsi="Tahoma" w:cs="Tahoma"/>
          <w:sz w:val="22"/>
          <w:szCs w:val="22"/>
          <w:lang w:val="es-ES"/>
        </w:rPr>
        <w:t>:</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lang w:val="es-ES"/>
        </w:rPr>
        <w:t xml:space="preserve">Fecha: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p>
    <w:p w:rsidR="007E0D99" w:rsidRPr="00370297" w:rsidRDefault="007E0D99" w:rsidP="007E0D99">
      <w:pPr>
        <w:rPr>
          <w:rFonts w:ascii="Tahoma" w:hAnsi="Tahoma" w:cs="Tahoma"/>
          <w:sz w:val="22"/>
          <w:szCs w:val="22"/>
          <w:lang w:val="es-ES"/>
        </w:rPr>
      </w:pPr>
      <w:r w:rsidRPr="00370297">
        <w:rPr>
          <w:rFonts w:ascii="Tahoma" w:hAnsi="Tahoma" w:cs="Tahoma"/>
          <w:sz w:val="22"/>
          <w:szCs w:val="22"/>
          <w:lang w:val="es-ES"/>
        </w:rPr>
        <w:tab/>
      </w:r>
      <w:r w:rsidRPr="00370297">
        <w:rPr>
          <w:rFonts w:ascii="Tahoma" w:hAnsi="Tahoma" w:cs="Tahoma"/>
          <w:sz w:val="22"/>
          <w:szCs w:val="22"/>
          <w:lang w:val="es-ES"/>
        </w:rPr>
        <w:tab/>
      </w:r>
    </w:p>
    <w:p w:rsidR="007E0D99" w:rsidRPr="00370297" w:rsidRDefault="007E0D99" w:rsidP="007E0D99">
      <w:pPr>
        <w:rPr>
          <w:rFonts w:ascii="Tahoma" w:hAnsi="Tahoma" w:cs="Tahoma"/>
          <w:sz w:val="22"/>
          <w:szCs w:val="22"/>
          <w:lang w:val="es-ES"/>
        </w:rPr>
      </w:pPr>
      <w:r w:rsidRPr="00370297">
        <w:rPr>
          <w:rFonts w:ascii="Tahoma" w:hAnsi="Tahoma" w:cs="Tahoma"/>
          <w:sz w:val="22"/>
          <w:szCs w:val="22"/>
          <w:lang w:val="es-ES"/>
        </w:rPr>
        <w:t>Instructor:</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r w:rsidRPr="00370297">
        <w:rPr>
          <w:rFonts w:ascii="Tahoma" w:hAnsi="Tahoma" w:cs="Tahoma"/>
          <w:sz w:val="22"/>
          <w:szCs w:val="22"/>
          <w:lang w:val="es-ES"/>
        </w:rPr>
        <w:t xml:space="preserve"> Firma del instructor: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p>
    <w:p w:rsidR="007E0D99" w:rsidRPr="00370297" w:rsidRDefault="007E0D99" w:rsidP="007E0D99">
      <w:pPr>
        <w:tabs>
          <w:tab w:val="left" w:pos="1440"/>
          <w:tab w:val="left" w:pos="2160"/>
          <w:tab w:val="left" w:pos="2250"/>
        </w:tabs>
        <w:spacing w:before="100" w:beforeAutospacing="1" w:after="100" w:afterAutospacing="1"/>
        <w:contextualSpacing/>
        <w:rPr>
          <w:rFonts w:ascii="Tahoma" w:hAnsi="Tahoma" w:cs="Tahoma"/>
          <w:sz w:val="22"/>
          <w:szCs w:val="22"/>
          <w:u w:val="single"/>
          <w:lang w:val="es-ES"/>
        </w:rPr>
      </w:pPr>
    </w:p>
    <w:p w:rsidR="007E0D99" w:rsidRPr="00370297" w:rsidRDefault="007E0D99" w:rsidP="007E0D99">
      <w:pPr>
        <w:tabs>
          <w:tab w:val="left" w:pos="1440"/>
          <w:tab w:val="left" w:pos="2160"/>
        </w:tabs>
        <w:spacing w:before="100" w:beforeAutospacing="1" w:after="100" w:afterAutospacing="1"/>
        <w:contextualSpacing/>
        <w:rPr>
          <w:rFonts w:ascii="Tahoma" w:hAnsi="Tahoma" w:cs="Tahoma"/>
          <w:b/>
          <w:sz w:val="22"/>
          <w:szCs w:val="22"/>
          <w:lang w:val="es-ES"/>
        </w:rPr>
      </w:pPr>
      <w:r w:rsidRPr="00370297">
        <w:rPr>
          <w:rFonts w:ascii="Tahoma" w:hAnsi="Tahoma" w:cs="Tahoma"/>
          <w:b/>
          <w:sz w:val="22"/>
          <w:szCs w:val="22"/>
          <w:lang w:val="es-ES"/>
        </w:rPr>
        <w:t>Participantes de la clase:</w:t>
      </w:r>
    </w:p>
    <w:p w:rsidR="007E0D99" w:rsidRPr="00370297" w:rsidRDefault="007E0D99" w:rsidP="007E0D99">
      <w:pPr>
        <w:tabs>
          <w:tab w:val="left" w:pos="1440"/>
          <w:tab w:val="left" w:pos="2160"/>
        </w:tabs>
        <w:spacing w:before="100" w:beforeAutospacing="1" w:after="100" w:afterAutospacing="1"/>
        <w:contextualSpacing/>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u w:val="single"/>
          <w:lang w:val="es-ES"/>
        </w:rPr>
        <w:t xml:space="preserve">   </w:t>
      </w: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p w:rsidR="007E0D99" w:rsidRPr="00370297" w:rsidRDefault="007E0D99" w:rsidP="007E0D99">
      <w:pPr>
        <w:rPr>
          <w:rFonts w:ascii="Tahoma" w:hAnsi="Tahoma" w:cs="Tahoma"/>
          <w:sz w:val="22"/>
          <w:szCs w:val="22"/>
          <w:u w:val="single"/>
          <w:lang w:val="es-ES"/>
        </w:rPr>
      </w:pPr>
    </w:p>
    <w:p w:rsidR="007E0D99" w:rsidRPr="00370297" w:rsidRDefault="007E0D99" w:rsidP="007E0D99">
      <w:pPr>
        <w:rPr>
          <w:rFonts w:ascii="Tahoma" w:hAnsi="Tahoma" w:cs="Tahoma"/>
          <w:sz w:val="22"/>
          <w:szCs w:val="22"/>
          <w:u w:val="single"/>
          <w:lang w:val="es-ES"/>
        </w:rPr>
      </w:pPr>
      <w:r w:rsidRPr="00370297">
        <w:rPr>
          <w:rFonts w:ascii="Tahoma" w:hAnsi="Tahoma" w:cs="Tahoma"/>
          <w:sz w:val="22"/>
          <w:szCs w:val="22"/>
          <w:lang w:val="es-ES"/>
        </w:rPr>
        <w:t>Nombre:</w:t>
      </w:r>
      <w:r w:rsidRPr="00370297">
        <w:rPr>
          <w:rFonts w:ascii="Tahoma" w:hAnsi="Tahoma" w:cs="Tahoma"/>
          <w:sz w:val="22"/>
          <w:szCs w:val="22"/>
          <w:u w:val="single"/>
          <w:lang w:val="es-ES"/>
        </w:rPr>
        <w:t xml:space="preserve"> </w:t>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lang w:val="es-ES"/>
        </w:rPr>
        <w:t xml:space="preserve"> Firma:</w:t>
      </w:r>
      <w:r w:rsidRPr="00370297">
        <w:rPr>
          <w:rFonts w:ascii="Tahoma" w:hAnsi="Tahoma" w:cs="Tahoma"/>
          <w:sz w:val="22"/>
          <w:szCs w:val="22"/>
          <w:u w:val="single"/>
          <w:lang w:val="es-ES"/>
        </w:rPr>
        <w:tab/>
      </w:r>
      <w:r w:rsidRPr="00370297">
        <w:rPr>
          <w:rFonts w:ascii="Tahoma" w:hAnsi="Tahoma" w:cs="Tahoma"/>
          <w:sz w:val="22"/>
          <w:szCs w:val="22"/>
          <w:u w:val="single"/>
          <w:lang w:val="es-ES"/>
        </w:rPr>
        <w:tab/>
        <w:t xml:space="preserve">                     </w:t>
      </w:r>
      <w:r w:rsidRPr="00370297">
        <w:rPr>
          <w:rFonts w:ascii="Tahoma" w:hAnsi="Tahoma" w:cs="Tahoma"/>
          <w:sz w:val="22"/>
          <w:szCs w:val="22"/>
          <w:u w:val="single"/>
          <w:lang w:val="es-ES"/>
        </w:rPr>
        <w:tab/>
      </w:r>
    </w:p>
    <w:bookmarkEnd w:id="0"/>
    <w:p w:rsidR="00E964DD" w:rsidRPr="00370297" w:rsidRDefault="00E964DD" w:rsidP="00E964DD">
      <w:pPr>
        <w:pStyle w:val="NormalWeb"/>
        <w:spacing w:before="0" w:beforeAutospacing="0" w:after="0" w:afterAutospacing="0" w:line="276" w:lineRule="auto"/>
        <w:rPr>
          <w:rFonts w:ascii="Tahoma" w:hAnsi="Tahoma" w:cs="Tahoma"/>
          <w:color w:val="000000"/>
          <w:sz w:val="22"/>
          <w:szCs w:val="22"/>
          <w:lang w:val="es-ES"/>
        </w:rPr>
      </w:pPr>
    </w:p>
    <w:sectPr w:rsidR="00E964DD" w:rsidRPr="00370297" w:rsidSect="00755B01">
      <w:headerReference w:type="even" r:id="rId17"/>
      <w:headerReference w:type="default" r:id="rId18"/>
      <w:footerReference w:type="default" r:id="rId19"/>
      <w:headerReference w:type="first" r:id="rId20"/>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1C" w:rsidRDefault="0024241C">
      <w:r>
        <w:separator/>
      </w:r>
    </w:p>
  </w:endnote>
  <w:endnote w:type="continuationSeparator" w:id="0">
    <w:p w:rsidR="0024241C" w:rsidRDefault="0024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732034"/>
      <w:docPartObj>
        <w:docPartGallery w:val="Page Numbers (Bottom of Page)"/>
        <w:docPartUnique/>
      </w:docPartObj>
    </w:sdtPr>
    <w:sdtEndPr>
      <w:rPr>
        <w:rFonts w:ascii="Tahoma" w:hAnsi="Tahoma" w:cs="Tahoma"/>
        <w:noProof/>
        <w:sz w:val="18"/>
        <w:szCs w:val="18"/>
      </w:rPr>
    </w:sdtEndPr>
    <w:sdtContent>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370297">
          <w:rPr>
            <w:rFonts w:ascii="Tahoma" w:hAnsi="Tahoma" w:cs="Tahoma"/>
            <w:noProof/>
            <w:sz w:val="18"/>
            <w:szCs w:val="18"/>
          </w:rPr>
          <w:t>3</w:t>
        </w:r>
        <w:r w:rsidRPr="00EA3DA1">
          <w:rPr>
            <w:rFonts w:ascii="Tahoma" w:hAnsi="Tahoma" w:cs="Tahom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1C" w:rsidRDefault="0024241C">
      <w:r>
        <w:separator/>
      </w:r>
    </w:p>
  </w:footnote>
  <w:footnote w:type="continuationSeparator" w:id="0">
    <w:p w:rsidR="0024241C" w:rsidRDefault="0024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70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B968EA" w:rsidP="00B968EA">
          <w:pPr>
            <w:pStyle w:val="NormalWeb"/>
            <w:spacing w:before="0" w:beforeAutospacing="0" w:after="0" w:afterAutospacing="0"/>
            <w:ind w:right="720"/>
            <w:rPr>
              <w:rFonts w:ascii="Tahoma" w:hAnsi="Tahoma" w:cs="Tahoma"/>
              <w:sz w:val="22"/>
              <w:szCs w:val="22"/>
            </w:rPr>
          </w:pPr>
        </w:p>
      </w:tc>
      <w:tc>
        <w:tcPr>
          <w:tcW w:w="3866" w:type="dxa"/>
          <w:tcBorders>
            <w:top w:val="nil"/>
            <w:left w:val="nil"/>
            <w:bottom w:val="single" w:sz="4" w:space="0" w:color="auto"/>
            <w:right w:val="nil"/>
          </w:tcBorders>
          <w:shd w:val="clear" w:color="auto" w:fill="auto"/>
        </w:tcPr>
        <w:p w:rsidR="00B968EA" w:rsidRPr="001B1D0E" w:rsidRDefault="00AE7F32"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szCs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273FDB" w:rsidRDefault="00F428A2" w:rsidP="00236476">
          <w:pPr>
            <w:pStyle w:val="NormalWeb"/>
            <w:spacing w:before="120"/>
            <w:ind w:right="720"/>
            <w:rPr>
              <w:rFonts w:ascii="Tahoma" w:hAnsi="Tahoma" w:cs="Tahoma"/>
              <w:b/>
              <w:color w:val="DA5500"/>
              <w:sz w:val="40"/>
              <w:szCs w:val="40"/>
              <w:lang w:val="es-ES"/>
            </w:rPr>
          </w:pPr>
          <w:r w:rsidRPr="00236476">
            <w:rPr>
              <w:rFonts w:ascii="Tahoma" w:hAnsi="Tahoma" w:cs="Tahoma"/>
              <w:color w:val="DA5500"/>
              <w:sz w:val="40"/>
              <w:szCs w:val="40"/>
            </w:rPr>
            <w:t xml:space="preserve"> </w:t>
          </w:r>
          <w:r w:rsidR="00370297">
            <w:rPr>
              <w:rFonts w:ascii="Tahoma" w:hAnsi="Tahoma" w:cs="Tahoma"/>
              <w:b/>
              <w:color w:val="DA5500"/>
              <w:sz w:val="40"/>
              <w:szCs w:val="40"/>
              <w:lang w:val="es-ES"/>
            </w:rPr>
            <w:t>Pictogramas</w:t>
          </w:r>
        </w:p>
      </w:tc>
    </w:tr>
  </w:tbl>
  <w:p w:rsidR="00B968EA" w:rsidRPr="002C0256" w:rsidRDefault="00A907A9" w:rsidP="00A907A9">
    <w:pPr>
      <w:pStyle w:val="Header"/>
      <w:tabs>
        <w:tab w:val="clear" w:pos="4320"/>
        <w:tab w:val="clear" w:pos="8640"/>
        <w:tab w:val="left" w:pos="1628"/>
      </w:tabs>
      <w:ind w:right="-1440"/>
      <w:rPr>
        <w:sz w:val="24"/>
        <w:szCs w:val="24"/>
      </w:rPr>
    </w:pPr>
    <w:r w:rsidRPr="002C0256">
      <w:rPr>
        <w:sz w:val="24"/>
        <w:szCs w:val="24"/>
      </w:rPr>
      <w:tab/>
    </w:r>
  </w:p>
  <w:p w:rsidR="00FF6E4F" w:rsidRPr="002C0256" w:rsidRDefault="00FF6E4F" w:rsidP="00B968EA">
    <w:pPr>
      <w:pStyle w:val="Head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702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0C3"/>
    <w:multiLevelType w:val="hybridMultilevel"/>
    <w:tmpl w:val="D1EA905A"/>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AB027D"/>
    <w:multiLevelType w:val="hybridMultilevel"/>
    <w:tmpl w:val="6B7610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0BC71300"/>
    <w:multiLevelType w:val="hybridMultilevel"/>
    <w:tmpl w:val="39C823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492649C"/>
    <w:multiLevelType w:val="hybridMultilevel"/>
    <w:tmpl w:val="1ECCC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B522B7"/>
    <w:multiLevelType w:val="hybridMultilevel"/>
    <w:tmpl w:val="E8A6D8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75A51E6"/>
    <w:multiLevelType w:val="hybridMultilevel"/>
    <w:tmpl w:val="54444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D7E79C6"/>
    <w:multiLevelType w:val="hybridMultilevel"/>
    <w:tmpl w:val="C97658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C6D6057"/>
    <w:multiLevelType w:val="hybridMultilevel"/>
    <w:tmpl w:val="57C6E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1EB224B"/>
    <w:multiLevelType w:val="hybridMultilevel"/>
    <w:tmpl w:val="7A2C88D4"/>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9" w15:restartNumberingAfterBreak="0">
    <w:nsid w:val="44426C1C"/>
    <w:multiLevelType w:val="hybridMultilevel"/>
    <w:tmpl w:val="89085C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456613DD"/>
    <w:multiLevelType w:val="hybridMultilevel"/>
    <w:tmpl w:val="70CEE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6852E6D"/>
    <w:multiLevelType w:val="hybridMultilevel"/>
    <w:tmpl w:val="A4C6DE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C680378"/>
    <w:multiLevelType w:val="hybridMultilevel"/>
    <w:tmpl w:val="690A223C"/>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3" w15:restartNumberingAfterBreak="0">
    <w:nsid w:val="5A320205"/>
    <w:multiLevelType w:val="hybridMultilevel"/>
    <w:tmpl w:val="7486D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C7F3DFF"/>
    <w:multiLevelType w:val="hybridMultilevel"/>
    <w:tmpl w:val="45EAA0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21F0B34"/>
    <w:multiLevelType w:val="hybridMultilevel"/>
    <w:tmpl w:val="DCDEB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688F03E8"/>
    <w:multiLevelType w:val="hybridMultilevel"/>
    <w:tmpl w:val="1A163AAC"/>
    <w:lvl w:ilvl="0" w:tplc="5C743156">
      <w:start w:val="1"/>
      <w:numFmt w:val="bullet"/>
      <w:lvlText w:val="−"/>
      <w:lvlJc w:val="left"/>
      <w:pPr>
        <w:ind w:left="2160" w:hanging="360"/>
      </w:pPr>
      <w:rPr>
        <w:rFonts w:ascii="Tahoma" w:hAnsi="Tahom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64048D1"/>
    <w:multiLevelType w:val="hybridMultilevel"/>
    <w:tmpl w:val="81181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AAC78EF"/>
    <w:multiLevelType w:val="hybridMultilevel"/>
    <w:tmpl w:val="90801E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DC247E0"/>
    <w:multiLevelType w:val="hybridMultilevel"/>
    <w:tmpl w:val="1BB436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2E547C"/>
    <w:multiLevelType w:val="hybridMultilevel"/>
    <w:tmpl w:val="D8F00F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2"/>
  </w:num>
  <w:num w:numId="3">
    <w:abstractNumId w:val="3"/>
  </w:num>
  <w:num w:numId="4">
    <w:abstractNumId w:val="19"/>
  </w:num>
  <w:num w:numId="5">
    <w:abstractNumId w:val="18"/>
  </w:num>
  <w:num w:numId="6">
    <w:abstractNumId w:val="2"/>
  </w:num>
  <w:num w:numId="7">
    <w:abstractNumId w:val="11"/>
  </w:num>
  <w:num w:numId="8">
    <w:abstractNumId w:val="13"/>
  </w:num>
  <w:num w:numId="9">
    <w:abstractNumId w:val="0"/>
  </w:num>
  <w:num w:numId="10">
    <w:abstractNumId w:val="16"/>
  </w:num>
  <w:num w:numId="11">
    <w:abstractNumId w:val="20"/>
  </w:num>
  <w:num w:numId="12">
    <w:abstractNumId w:val="1"/>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6"/>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15"/>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7"/>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50535"/>
    <w:rsid w:val="00066622"/>
    <w:rsid w:val="00080B9E"/>
    <w:rsid w:val="000B2B03"/>
    <w:rsid w:val="000B595F"/>
    <w:rsid w:val="000B7CC5"/>
    <w:rsid w:val="000C63D7"/>
    <w:rsid w:val="000C6488"/>
    <w:rsid w:val="000E3BD9"/>
    <w:rsid w:val="000F7B87"/>
    <w:rsid w:val="00101E99"/>
    <w:rsid w:val="00125460"/>
    <w:rsid w:val="00134016"/>
    <w:rsid w:val="00145D16"/>
    <w:rsid w:val="0015166E"/>
    <w:rsid w:val="00170124"/>
    <w:rsid w:val="00177A03"/>
    <w:rsid w:val="001E6998"/>
    <w:rsid w:val="001F349F"/>
    <w:rsid w:val="00206FD9"/>
    <w:rsid w:val="002075F3"/>
    <w:rsid w:val="00221DAE"/>
    <w:rsid w:val="00226854"/>
    <w:rsid w:val="00236476"/>
    <w:rsid w:val="0024241C"/>
    <w:rsid w:val="002537E9"/>
    <w:rsid w:val="00262898"/>
    <w:rsid w:val="00265299"/>
    <w:rsid w:val="00272B52"/>
    <w:rsid w:val="00273FDB"/>
    <w:rsid w:val="00280478"/>
    <w:rsid w:val="0028530C"/>
    <w:rsid w:val="002C0256"/>
    <w:rsid w:val="002D6590"/>
    <w:rsid w:val="002E66D9"/>
    <w:rsid w:val="00305964"/>
    <w:rsid w:val="00306F21"/>
    <w:rsid w:val="00315F40"/>
    <w:rsid w:val="00322552"/>
    <w:rsid w:val="00330324"/>
    <w:rsid w:val="00332D87"/>
    <w:rsid w:val="00335DE1"/>
    <w:rsid w:val="00350477"/>
    <w:rsid w:val="00370297"/>
    <w:rsid w:val="00372FCF"/>
    <w:rsid w:val="00391F6F"/>
    <w:rsid w:val="003A477C"/>
    <w:rsid w:val="003B49F1"/>
    <w:rsid w:val="003C6631"/>
    <w:rsid w:val="003C727A"/>
    <w:rsid w:val="004115E5"/>
    <w:rsid w:val="00427296"/>
    <w:rsid w:val="00444465"/>
    <w:rsid w:val="00444BFC"/>
    <w:rsid w:val="00450B9E"/>
    <w:rsid w:val="0045764A"/>
    <w:rsid w:val="00470F16"/>
    <w:rsid w:val="00471858"/>
    <w:rsid w:val="004822A7"/>
    <w:rsid w:val="00484B70"/>
    <w:rsid w:val="0049004F"/>
    <w:rsid w:val="004A0360"/>
    <w:rsid w:val="004B10C5"/>
    <w:rsid w:val="004B246A"/>
    <w:rsid w:val="004B68BD"/>
    <w:rsid w:val="004B7878"/>
    <w:rsid w:val="004B7EBB"/>
    <w:rsid w:val="004D122E"/>
    <w:rsid w:val="004D33CC"/>
    <w:rsid w:val="004D5977"/>
    <w:rsid w:val="004E1B27"/>
    <w:rsid w:val="004E21C6"/>
    <w:rsid w:val="004F303E"/>
    <w:rsid w:val="00512A26"/>
    <w:rsid w:val="005271CD"/>
    <w:rsid w:val="0052722C"/>
    <w:rsid w:val="005330C2"/>
    <w:rsid w:val="005405B2"/>
    <w:rsid w:val="00541304"/>
    <w:rsid w:val="00560968"/>
    <w:rsid w:val="005667BF"/>
    <w:rsid w:val="00574EBB"/>
    <w:rsid w:val="00580B58"/>
    <w:rsid w:val="00592244"/>
    <w:rsid w:val="005A00E0"/>
    <w:rsid w:val="005C64E0"/>
    <w:rsid w:val="005C74F1"/>
    <w:rsid w:val="005D10C7"/>
    <w:rsid w:val="005E0F0D"/>
    <w:rsid w:val="005E57EA"/>
    <w:rsid w:val="005F1C74"/>
    <w:rsid w:val="005F6B61"/>
    <w:rsid w:val="0060244B"/>
    <w:rsid w:val="00633E48"/>
    <w:rsid w:val="0065122E"/>
    <w:rsid w:val="00661A2C"/>
    <w:rsid w:val="00670A6F"/>
    <w:rsid w:val="00681266"/>
    <w:rsid w:val="006A55E8"/>
    <w:rsid w:val="006D03B0"/>
    <w:rsid w:val="006D450A"/>
    <w:rsid w:val="006E3AA5"/>
    <w:rsid w:val="006F39C1"/>
    <w:rsid w:val="006F5957"/>
    <w:rsid w:val="007043B6"/>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90BA7"/>
    <w:rsid w:val="007A064D"/>
    <w:rsid w:val="007A2DAB"/>
    <w:rsid w:val="007B329D"/>
    <w:rsid w:val="007B63BE"/>
    <w:rsid w:val="007C13E6"/>
    <w:rsid w:val="007D6F55"/>
    <w:rsid w:val="007E0D99"/>
    <w:rsid w:val="007F3E26"/>
    <w:rsid w:val="00812B83"/>
    <w:rsid w:val="00823703"/>
    <w:rsid w:val="008272DA"/>
    <w:rsid w:val="00833B6C"/>
    <w:rsid w:val="00841EAC"/>
    <w:rsid w:val="00854C82"/>
    <w:rsid w:val="008818F2"/>
    <w:rsid w:val="008918CA"/>
    <w:rsid w:val="008A372E"/>
    <w:rsid w:val="008B7A72"/>
    <w:rsid w:val="008D7534"/>
    <w:rsid w:val="00910830"/>
    <w:rsid w:val="00926290"/>
    <w:rsid w:val="00934757"/>
    <w:rsid w:val="0094297A"/>
    <w:rsid w:val="00967005"/>
    <w:rsid w:val="009818F4"/>
    <w:rsid w:val="0098779E"/>
    <w:rsid w:val="0099107E"/>
    <w:rsid w:val="009A00F2"/>
    <w:rsid w:val="009B388F"/>
    <w:rsid w:val="009C5486"/>
    <w:rsid w:val="009C5FA7"/>
    <w:rsid w:val="009C76B7"/>
    <w:rsid w:val="009E17F9"/>
    <w:rsid w:val="009F59F6"/>
    <w:rsid w:val="009F6923"/>
    <w:rsid w:val="00A0664B"/>
    <w:rsid w:val="00A24109"/>
    <w:rsid w:val="00A75770"/>
    <w:rsid w:val="00A76632"/>
    <w:rsid w:val="00A84185"/>
    <w:rsid w:val="00A907A9"/>
    <w:rsid w:val="00AA6BAA"/>
    <w:rsid w:val="00AB6FBC"/>
    <w:rsid w:val="00AC6A6C"/>
    <w:rsid w:val="00AD0DF2"/>
    <w:rsid w:val="00AE3C61"/>
    <w:rsid w:val="00AE3D93"/>
    <w:rsid w:val="00AE7F32"/>
    <w:rsid w:val="00AF1851"/>
    <w:rsid w:val="00B01A96"/>
    <w:rsid w:val="00B1132E"/>
    <w:rsid w:val="00B178B7"/>
    <w:rsid w:val="00B36A6D"/>
    <w:rsid w:val="00B4261E"/>
    <w:rsid w:val="00B469D6"/>
    <w:rsid w:val="00B63803"/>
    <w:rsid w:val="00B72491"/>
    <w:rsid w:val="00B73408"/>
    <w:rsid w:val="00B82BF8"/>
    <w:rsid w:val="00B87F62"/>
    <w:rsid w:val="00B955DF"/>
    <w:rsid w:val="00B968EA"/>
    <w:rsid w:val="00BB00D8"/>
    <w:rsid w:val="00BB5D63"/>
    <w:rsid w:val="00BC1EF8"/>
    <w:rsid w:val="00BC2238"/>
    <w:rsid w:val="00BC41DA"/>
    <w:rsid w:val="00BE1208"/>
    <w:rsid w:val="00BE1E43"/>
    <w:rsid w:val="00C22B8A"/>
    <w:rsid w:val="00C26D2B"/>
    <w:rsid w:val="00C47C08"/>
    <w:rsid w:val="00C61136"/>
    <w:rsid w:val="00C72B56"/>
    <w:rsid w:val="00C817E4"/>
    <w:rsid w:val="00C8786D"/>
    <w:rsid w:val="00C965C7"/>
    <w:rsid w:val="00CB0D44"/>
    <w:rsid w:val="00CC05F1"/>
    <w:rsid w:val="00CD1603"/>
    <w:rsid w:val="00CD6FCF"/>
    <w:rsid w:val="00CE2190"/>
    <w:rsid w:val="00CE4FA6"/>
    <w:rsid w:val="00CE64A1"/>
    <w:rsid w:val="00CF1C96"/>
    <w:rsid w:val="00CF2700"/>
    <w:rsid w:val="00CF594D"/>
    <w:rsid w:val="00D140CD"/>
    <w:rsid w:val="00D155E9"/>
    <w:rsid w:val="00D26C2D"/>
    <w:rsid w:val="00D3162C"/>
    <w:rsid w:val="00D31B81"/>
    <w:rsid w:val="00D373D4"/>
    <w:rsid w:val="00D455CB"/>
    <w:rsid w:val="00D72EB8"/>
    <w:rsid w:val="00D87568"/>
    <w:rsid w:val="00D9630F"/>
    <w:rsid w:val="00DB15E7"/>
    <w:rsid w:val="00DC0ED2"/>
    <w:rsid w:val="00DC1E08"/>
    <w:rsid w:val="00DC2D57"/>
    <w:rsid w:val="00DC53EF"/>
    <w:rsid w:val="00DC7660"/>
    <w:rsid w:val="00DC76B4"/>
    <w:rsid w:val="00DD151A"/>
    <w:rsid w:val="00DD6BA3"/>
    <w:rsid w:val="00DD6F08"/>
    <w:rsid w:val="00DD7DDC"/>
    <w:rsid w:val="00DF6871"/>
    <w:rsid w:val="00E0383E"/>
    <w:rsid w:val="00E05649"/>
    <w:rsid w:val="00E20D1F"/>
    <w:rsid w:val="00E24947"/>
    <w:rsid w:val="00E30D9E"/>
    <w:rsid w:val="00E3414C"/>
    <w:rsid w:val="00E65C3C"/>
    <w:rsid w:val="00E667CF"/>
    <w:rsid w:val="00E737B6"/>
    <w:rsid w:val="00E87429"/>
    <w:rsid w:val="00E964DD"/>
    <w:rsid w:val="00EA3DA1"/>
    <w:rsid w:val="00EC7030"/>
    <w:rsid w:val="00ED2FE2"/>
    <w:rsid w:val="00EE0067"/>
    <w:rsid w:val="00EE0DCC"/>
    <w:rsid w:val="00F03185"/>
    <w:rsid w:val="00F068B0"/>
    <w:rsid w:val="00F200EA"/>
    <w:rsid w:val="00F20CE2"/>
    <w:rsid w:val="00F41775"/>
    <w:rsid w:val="00F428A2"/>
    <w:rsid w:val="00F4315C"/>
    <w:rsid w:val="00F44011"/>
    <w:rsid w:val="00F52C82"/>
    <w:rsid w:val="00F5580E"/>
    <w:rsid w:val="00F57D15"/>
    <w:rsid w:val="00F6041B"/>
    <w:rsid w:val="00F8599D"/>
    <w:rsid w:val="00F90DEF"/>
    <w:rsid w:val="00F94A53"/>
    <w:rsid w:val="00FA4FEA"/>
    <w:rsid w:val="00FA5FA3"/>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7F4C220D"/>
  <w15:chartTrackingRefBased/>
  <w15:docId w15:val="{A7220993-B4D8-4306-BAE8-F5FC4284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basedOn w:val="DefaultParagraphFont"/>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basedOn w:val="DefaultParagraphFont"/>
    <w:link w:val="Footer"/>
    <w:uiPriority w:val="99"/>
    <w:rsid w:val="00EA3DA1"/>
    <w:rPr>
      <w:rFonts w:ascii="Arial" w:hAnsi="Arial"/>
      <w:sz w:val="32"/>
    </w:rPr>
  </w:style>
  <w:style w:type="character" w:styleId="Hyperlink">
    <w:name w:val="Hyperlink"/>
    <w:basedOn w:val="DefaultParagraphFont"/>
    <w:rsid w:val="001F34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9938">
      <w:bodyDiv w:val="1"/>
      <w:marLeft w:val="0"/>
      <w:marRight w:val="0"/>
      <w:marTop w:val="0"/>
      <w:marBottom w:val="0"/>
      <w:divBdr>
        <w:top w:val="none" w:sz="0" w:space="0" w:color="auto"/>
        <w:left w:val="none" w:sz="0" w:space="0" w:color="auto"/>
        <w:bottom w:val="none" w:sz="0" w:space="0" w:color="auto"/>
        <w:right w:val="none" w:sz="0" w:space="0" w:color="auto"/>
      </w:divBdr>
    </w:div>
    <w:div w:id="1137382558">
      <w:bodyDiv w:val="1"/>
      <w:marLeft w:val="0"/>
      <w:marRight w:val="0"/>
      <w:marTop w:val="0"/>
      <w:marBottom w:val="0"/>
      <w:divBdr>
        <w:top w:val="none" w:sz="0" w:space="0" w:color="auto"/>
        <w:left w:val="none" w:sz="0" w:space="0" w:color="auto"/>
        <w:bottom w:val="none" w:sz="0" w:space="0" w:color="auto"/>
        <w:right w:val="none" w:sz="0" w:space="0" w:color="auto"/>
      </w:divBdr>
    </w:div>
    <w:div w:id="16632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EAC4-AD4D-48E9-8F47-08459E85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Succeed Management Solutions, LLC ©</dc:creator>
  <cp:keywords/>
  <cp:lastModifiedBy>Hillarie Thomas</cp:lastModifiedBy>
  <cp:revision>2</cp:revision>
  <cp:lastPrinted>2014-12-17T00:20:00Z</cp:lastPrinted>
  <dcterms:created xsi:type="dcterms:W3CDTF">2018-04-06T23:30:00Z</dcterms:created>
  <dcterms:modified xsi:type="dcterms:W3CDTF">2018-04-06T23:30:00Z</dcterms:modified>
</cp:coreProperties>
</file>