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92" w:rsidRPr="00F45692" w:rsidRDefault="00F45692" w:rsidP="00F45692">
      <w:pPr>
        <w:rPr>
          <w:rFonts w:ascii="Tahoma" w:hAnsi="Tahoma" w:cs="Tahoma"/>
          <w:sz w:val="22"/>
          <w:szCs w:val="22"/>
        </w:rPr>
      </w:pPr>
      <w:r w:rsidRPr="00F45692">
        <w:rPr>
          <w:rFonts w:ascii="Tahoma" w:hAnsi="Tahoma" w:cs="Tahoma"/>
          <w:sz w:val="22"/>
          <w:szCs w:val="22"/>
        </w:rPr>
        <w:t>Pictograms were developed to simplify hazard communication on chemical container labels and safety data sheets (SDSs), regardless of manufacturer or country of origin.  The pictograms are based on images and symbols employees throughout the world would recognize and understand.</w:t>
      </w:r>
    </w:p>
    <w:p w:rsidR="00F45692" w:rsidRPr="00F45692" w:rsidRDefault="00F45692" w:rsidP="00F45692">
      <w:pPr>
        <w:rPr>
          <w:rFonts w:ascii="Tahoma" w:hAnsi="Tahoma" w:cs="Tahoma"/>
          <w:sz w:val="22"/>
          <w:szCs w:val="22"/>
        </w:rPr>
      </w:pPr>
    </w:p>
    <w:p w:rsidR="00F45692" w:rsidRPr="00F45692" w:rsidRDefault="00F45692" w:rsidP="00F45692">
      <w:pPr>
        <w:numPr>
          <w:ilvl w:val="0"/>
          <w:numId w:val="5"/>
        </w:numPr>
        <w:ind w:left="360"/>
        <w:rPr>
          <w:rFonts w:ascii="Tahoma" w:hAnsi="Tahoma" w:cs="Tahoma"/>
          <w:sz w:val="22"/>
          <w:szCs w:val="22"/>
        </w:rPr>
      </w:pPr>
      <w:r w:rsidRPr="00F45692">
        <w:rPr>
          <w:rFonts w:ascii="Tahoma" w:hAnsi="Tahoma" w:cs="Tahoma"/>
          <w:sz w:val="22"/>
          <w:szCs w:val="22"/>
        </w:rPr>
        <w:t>All pictograms will be a diamond on a point with a red border and a black image associated with the hazard in the center. For pictograms used in transport, the background color may be based on the UN Recommendations for the Transportation of Dangerous Goods.</w:t>
      </w:r>
    </w:p>
    <w:p w:rsidR="00F45692" w:rsidRPr="00F45692" w:rsidRDefault="00F45692" w:rsidP="00F45692">
      <w:pPr>
        <w:ind w:left="-360"/>
        <w:rPr>
          <w:rFonts w:ascii="Tahoma" w:hAnsi="Tahoma" w:cs="Tahoma"/>
          <w:sz w:val="22"/>
          <w:szCs w:val="22"/>
        </w:rPr>
      </w:pPr>
    </w:p>
    <w:p w:rsidR="00F45692" w:rsidRPr="00F45692" w:rsidRDefault="00F45692" w:rsidP="00F45692">
      <w:pPr>
        <w:numPr>
          <w:ilvl w:val="0"/>
          <w:numId w:val="5"/>
        </w:numPr>
        <w:ind w:left="360"/>
        <w:rPr>
          <w:rFonts w:ascii="Tahoma" w:hAnsi="Tahoma" w:cs="Tahoma"/>
          <w:sz w:val="22"/>
          <w:szCs w:val="22"/>
        </w:rPr>
      </w:pPr>
      <w:r w:rsidRPr="00F45692">
        <w:rPr>
          <w:rFonts w:ascii="Tahoma" w:hAnsi="Tahoma" w:cs="Tahoma"/>
          <w:sz w:val="22"/>
          <w:szCs w:val="22"/>
        </w:rPr>
        <w:t xml:space="preserve">Multiple pictograms may appear on a product label. One pictogram will appear for a health hazard and possibly multiple pictograms for the various physical hazards.   </w:t>
      </w:r>
    </w:p>
    <w:p w:rsidR="00F45692" w:rsidRPr="00F45692" w:rsidRDefault="00F45692" w:rsidP="00F45692">
      <w:pPr>
        <w:ind w:left="-360"/>
        <w:rPr>
          <w:rFonts w:ascii="Tahoma" w:hAnsi="Tahoma" w:cs="Tahoma"/>
          <w:sz w:val="22"/>
          <w:szCs w:val="22"/>
        </w:rPr>
      </w:pPr>
    </w:p>
    <w:p w:rsidR="00F45692" w:rsidRPr="00F45692" w:rsidRDefault="00F45692" w:rsidP="00F45692">
      <w:pPr>
        <w:numPr>
          <w:ilvl w:val="0"/>
          <w:numId w:val="5"/>
        </w:numPr>
        <w:ind w:left="360"/>
        <w:rPr>
          <w:rFonts w:ascii="Tahoma" w:hAnsi="Tahoma" w:cs="Tahoma"/>
          <w:sz w:val="22"/>
          <w:szCs w:val="22"/>
        </w:rPr>
      </w:pPr>
      <w:r w:rsidRPr="00F45692">
        <w:rPr>
          <w:rFonts w:ascii="Tahoma" w:hAnsi="Tahoma" w:cs="Tahoma"/>
          <w:sz w:val="22"/>
          <w:szCs w:val="22"/>
        </w:rPr>
        <w:t xml:space="preserve">The nine pictograms are listed below with the hazard class and an example chemical for each.  </w:t>
      </w:r>
    </w:p>
    <w:p w:rsidR="00F45692" w:rsidRPr="00F45692" w:rsidRDefault="00F45692" w:rsidP="00F45692">
      <w:pPr>
        <w:ind w:left="720" w:right="1440"/>
        <w:rPr>
          <w:rFonts w:ascii="Tahoma" w:hAnsi="Tahoma" w:cs="Tahoma"/>
          <w:sz w:val="22"/>
          <w:szCs w:val="22"/>
        </w:rPr>
      </w:pPr>
    </w:p>
    <w:tbl>
      <w:tblPr>
        <w:tblW w:w="0" w:type="auto"/>
        <w:jc w:val="center"/>
        <w:tblLook w:val="04A0" w:firstRow="1" w:lastRow="0" w:firstColumn="1" w:lastColumn="0" w:noHBand="0" w:noVBand="1"/>
      </w:tblPr>
      <w:tblGrid>
        <w:gridCol w:w="2166"/>
        <w:gridCol w:w="2131"/>
        <w:gridCol w:w="5063"/>
      </w:tblGrid>
      <w:tr w:rsidR="00F45692" w:rsidRPr="00F45692" w:rsidTr="00EA2850">
        <w:trPr>
          <w:trHeight w:val="353"/>
          <w:jc w:val="center"/>
        </w:trPr>
        <w:tc>
          <w:tcPr>
            <w:tcW w:w="2157" w:type="dxa"/>
            <w:tcBorders>
              <w:bottom w:val="single" w:sz="4" w:space="0" w:color="auto"/>
            </w:tcBorders>
            <w:shd w:val="clear" w:color="auto" w:fill="auto"/>
            <w:vAlign w:val="center"/>
          </w:tcPr>
          <w:p w:rsidR="00F45692" w:rsidRPr="00F45692" w:rsidRDefault="00F45692" w:rsidP="00F45692">
            <w:pPr>
              <w:rPr>
                <w:rFonts w:ascii="Tahoma" w:hAnsi="Tahoma" w:cs="Tahoma"/>
                <w:b/>
                <w:sz w:val="22"/>
                <w:szCs w:val="22"/>
              </w:rPr>
            </w:pPr>
            <w:r w:rsidRPr="00F45692">
              <w:rPr>
                <w:rFonts w:ascii="Tahoma" w:hAnsi="Tahoma" w:cs="Tahoma"/>
                <w:b/>
                <w:sz w:val="22"/>
                <w:szCs w:val="22"/>
              </w:rPr>
              <w:t>Pictograms</w:t>
            </w:r>
          </w:p>
        </w:tc>
        <w:tc>
          <w:tcPr>
            <w:tcW w:w="2335" w:type="dxa"/>
            <w:tcBorders>
              <w:bottom w:val="single" w:sz="4" w:space="0" w:color="auto"/>
            </w:tcBorders>
            <w:shd w:val="clear" w:color="auto" w:fill="auto"/>
            <w:vAlign w:val="center"/>
          </w:tcPr>
          <w:p w:rsidR="00F45692" w:rsidRPr="00F45692" w:rsidRDefault="00F45692" w:rsidP="00F45692">
            <w:pPr>
              <w:rPr>
                <w:rFonts w:ascii="Tahoma" w:hAnsi="Tahoma" w:cs="Tahoma"/>
                <w:b/>
                <w:sz w:val="22"/>
                <w:szCs w:val="22"/>
              </w:rPr>
            </w:pPr>
            <w:r w:rsidRPr="00F45692">
              <w:rPr>
                <w:rFonts w:ascii="Tahoma" w:hAnsi="Tahoma" w:cs="Tahoma"/>
                <w:b/>
                <w:sz w:val="22"/>
                <w:szCs w:val="22"/>
              </w:rPr>
              <w:t>Hazard Class</w:t>
            </w:r>
          </w:p>
        </w:tc>
        <w:tc>
          <w:tcPr>
            <w:tcW w:w="5751" w:type="dxa"/>
            <w:tcBorders>
              <w:bottom w:val="single" w:sz="4" w:space="0" w:color="auto"/>
            </w:tcBorders>
            <w:shd w:val="clear" w:color="auto" w:fill="auto"/>
            <w:vAlign w:val="center"/>
          </w:tcPr>
          <w:p w:rsidR="00F45692" w:rsidRPr="00F45692" w:rsidRDefault="00F45692" w:rsidP="00F45692">
            <w:pPr>
              <w:rPr>
                <w:rFonts w:ascii="Tahoma" w:hAnsi="Tahoma" w:cs="Tahoma"/>
                <w:b/>
                <w:sz w:val="22"/>
                <w:szCs w:val="22"/>
              </w:rPr>
            </w:pPr>
            <w:r w:rsidRPr="00F45692">
              <w:rPr>
                <w:rFonts w:ascii="Tahoma" w:hAnsi="Tahoma" w:cs="Tahoma"/>
                <w:b/>
                <w:sz w:val="22"/>
                <w:szCs w:val="22"/>
              </w:rPr>
              <w:t>Example Chemical</w:t>
            </w:r>
          </w:p>
        </w:tc>
      </w:tr>
      <w:tr w:rsidR="00F45692" w:rsidRPr="00F45692" w:rsidTr="00EA2850">
        <w:trPr>
          <w:trHeight w:val="2371"/>
          <w:jc w:val="center"/>
        </w:trPr>
        <w:tc>
          <w:tcPr>
            <w:tcW w:w="2157" w:type="dxa"/>
            <w:tcBorders>
              <w:top w:val="single" w:sz="4" w:space="0" w:color="auto"/>
            </w:tcBorders>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085850" cy="1095375"/>
                  <wp:effectExtent l="0" t="0" r="0" b="9525"/>
                  <wp:docPr id="3" name="Picture 3" descr="GHS 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Corro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tc>
        <w:tc>
          <w:tcPr>
            <w:tcW w:w="2335" w:type="dxa"/>
            <w:tcBorders>
              <w:top w:val="single" w:sz="4" w:space="0" w:color="auto"/>
            </w:tcBorders>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Corrosives</w:t>
            </w:r>
          </w:p>
        </w:tc>
        <w:tc>
          <w:tcPr>
            <w:tcW w:w="5751" w:type="dxa"/>
            <w:tcBorders>
              <w:top w:val="single" w:sz="4" w:space="0" w:color="auto"/>
            </w:tcBorders>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Hydrofluoric acid</w:t>
            </w:r>
          </w:p>
          <w:p w:rsidR="00F45692" w:rsidRPr="00F45692" w:rsidRDefault="00F45692" w:rsidP="00F45692">
            <w:pPr>
              <w:numPr>
                <w:ilvl w:val="0"/>
                <w:numId w:val="6"/>
              </w:numPr>
              <w:spacing w:after="120"/>
              <w:rPr>
                <w:rFonts w:ascii="Tahoma" w:hAnsi="Tahoma" w:cs="Tahoma"/>
                <w:sz w:val="22"/>
                <w:szCs w:val="22"/>
              </w:rPr>
            </w:pPr>
            <w:r w:rsidRPr="00F45692">
              <w:rPr>
                <w:rFonts w:ascii="Tahoma" w:hAnsi="Tahoma" w:cs="Tahoma"/>
                <w:sz w:val="22"/>
                <w:szCs w:val="22"/>
              </w:rPr>
              <w:t>Used for etching in silicon semiconductor production and oil refining.</w:t>
            </w:r>
          </w:p>
          <w:p w:rsidR="00F45692" w:rsidRPr="00F45692" w:rsidRDefault="00F45692" w:rsidP="00F45692">
            <w:pPr>
              <w:numPr>
                <w:ilvl w:val="0"/>
                <w:numId w:val="6"/>
              </w:numPr>
              <w:spacing w:after="120"/>
              <w:rPr>
                <w:rFonts w:ascii="Tahoma" w:hAnsi="Tahoma" w:cs="Tahoma"/>
                <w:sz w:val="22"/>
                <w:szCs w:val="22"/>
              </w:rPr>
            </w:pPr>
            <w:r w:rsidRPr="00F45692">
              <w:rPr>
                <w:rFonts w:ascii="Tahoma" w:hAnsi="Tahoma" w:cs="Tahoma"/>
                <w:sz w:val="22"/>
                <w:szCs w:val="22"/>
              </w:rPr>
              <w:t>Corrosive to metal.</w:t>
            </w:r>
          </w:p>
        </w:tc>
      </w:tr>
      <w:tr w:rsidR="00F45692" w:rsidRPr="00F45692" w:rsidTr="00EA2850">
        <w:trPr>
          <w:trHeight w:val="2233"/>
          <w:jc w:val="center"/>
        </w:trPr>
        <w:tc>
          <w:tcPr>
            <w:tcW w:w="2157"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228725" cy="1095375"/>
                  <wp:effectExtent l="0" t="0" r="9525" b="9525"/>
                  <wp:docPr id="2" name="Picture 2" descr="GHS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 Exclamation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a:ln>
                            <a:noFill/>
                          </a:ln>
                        </pic:spPr>
                      </pic:pic>
                    </a:graphicData>
                  </a:graphic>
                </wp:inline>
              </w:drawing>
            </w:r>
          </w:p>
        </w:tc>
        <w:tc>
          <w:tcPr>
            <w:tcW w:w="2335"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Irritant or sensitizer</w:t>
            </w:r>
          </w:p>
        </w:tc>
        <w:tc>
          <w:tcPr>
            <w:tcW w:w="5751"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Acetic acid</w:t>
            </w:r>
          </w:p>
          <w:p w:rsidR="00F45692" w:rsidRPr="00F45692" w:rsidRDefault="00F45692" w:rsidP="00F45692">
            <w:pPr>
              <w:numPr>
                <w:ilvl w:val="0"/>
                <w:numId w:val="7"/>
              </w:numPr>
              <w:spacing w:after="120"/>
              <w:rPr>
                <w:rFonts w:ascii="Tahoma" w:hAnsi="Tahoma" w:cs="Tahoma"/>
                <w:sz w:val="22"/>
                <w:szCs w:val="22"/>
              </w:rPr>
            </w:pPr>
            <w:r w:rsidRPr="00F45692">
              <w:rPr>
                <w:rFonts w:ascii="Tahoma" w:hAnsi="Tahoma" w:cs="Tahoma"/>
                <w:sz w:val="22"/>
                <w:szCs w:val="22"/>
              </w:rPr>
              <w:t>Used in film development and as a solvent in various industries.</w:t>
            </w:r>
          </w:p>
          <w:p w:rsidR="00F45692" w:rsidRPr="00F45692" w:rsidRDefault="00F45692" w:rsidP="00F45692">
            <w:pPr>
              <w:numPr>
                <w:ilvl w:val="0"/>
                <w:numId w:val="7"/>
              </w:numPr>
              <w:spacing w:after="120"/>
              <w:rPr>
                <w:rFonts w:ascii="Tahoma" w:hAnsi="Tahoma" w:cs="Tahoma"/>
                <w:sz w:val="22"/>
                <w:szCs w:val="22"/>
              </w:rPr>
            </w:pPr>
            <w:r w:rsidRPr="00F45692">
              <w:rPr>
                <w:rFonts w:ascii="Tahoma" w:hAnsi="Tahoma" w:cs="Tahoma"/>
                <w:sz w:val="22"/>
                <w:szCs w:val="22"/>
              </w:rPr>
              <w:t>Skin irritant.</w:t>
            </w:r>
          </w:p>
        </w:tc>
      </w:tr>
      <w:tr w:rsidR="00F45692" w:rsidRPr="00F45692" w:rsidTr="00EA2850">
        <w:trPr>
          <w:trHeight w:val="2137"/>
          <w:jc w:val="center"/>
        </w:trPr>
        <w:tc>
          <w:tcPr>
            <w:tcW w:w="2157"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133475" cy="1095375"/>
                  <wp:effectExtent l="0" t="0" r="9525" b="9525"/>
                  <wp:docPr id="1" name="Picture 1" descr="GHS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Health 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tc>
        <w:tc>
          <w:tcPr>
            <w:tcW w:w="2335"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Health hazard</w:t>
            </w:r>
          </w:p>
        </w:tc>
        <w:tc>
          <w:tcPr>
            <w:tcW w:w="5751"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Formaldehyde</w:t>
            </w:r>
          </w:p>
          <w:p w:rsidR="00F45692" w:rsidRPr="00F45692" w:rsidRDefault="00F45692" w:rsidP="00F45692">
            <w:pPr>
              <w:numPr>
                <w:ilvl w:val="0"/>
                <w:numId w:val="8"/>
              </w:numPr>
              <w:spacing w:after="120"/>
              <w:rPr>
                <w:rFonts w:ascii="Tahoma" w:hAnsi="Tahoma" w:cs="Tahoma"/>
                <w:sz w:val="22"/>
                <w:szCs w:val="22"/>
              </w:rPr>
            </w:pPr>
            <w:r w:rsidRPr="00F45692">
              <w:rPr>
                <w:rFonts w:ascii="Tahoma" w:hAnsi="Tahoma" w:cs="Tahoma"/>
                <w:sz w:val="22"/>
                <w:szCs w:val="22"/>
              </w:rPr>
              <w:t>Used in embalming and as a bacterial and viral disinfectant.</w:t>
            </w:r>
          </w:p>
          <w:p w:rsidR="00F45692" w:rsidRPr="00F45692" w:rsidRDefault="00F45692" w:rsidP="00F45692">
            <w:pPr>
              <w:numPr>
                <w:ilvl w:val="0"/>
                <w:numId w:val="8"/>
              </w:numPr>
              <w:spacing w:after="120"/>
              <w:rPr>
                <w:rFonts w:ascii="Tahoma" w:hAnsi="Tahoma" w:cs="Tahoma"/>
                <w:sz w:val="22"/>
                <w:szCs w:val="22"/>
              </w:rPr>
            </w:pPr>
            <w:r w:rsidRPr="00F45692">
              <w:rPr>
                <w:rFonts w:ascii="Tahoma" w:hAnsi="Tahoma" w:cs="Tahoma"/>
                <w:sz w:val="22"/>
                <w:szCs w:val="22"/>
              </w:rPr>
              <w:t xml:space="preserve">Known carcinogen, lung and skin irritant and sensitizer. </w:t>
            </w:r>
          </w:p>
        </w:tc>
      </w:tr>
    </w:tbl>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tbl>
      <w:tblPr>
        <w:tblW w:w="0" w:type="auto"/>
        <w:jc w:val="center"/>
        <w:tblLook w:val="04A0" w:firstRow="1" w:lastRow="0" w:firstColumn="1" w:lastColumn="0" w:noHBand="0" w:noVBand="1"/>
      </w:tblPr>
      <w:tblGrid>
        <w:gridCol w:w="2064"/>
        <w:gridCol w:w="2600"/>
        <w:gridCol w:w="4696"/>
      </w:tblGrid>
      <w:tr w:rsidR="00F45692" w:rsidRPr="00F45692" w:rsidTr="00EA2850">
        <w:trPr>
          <w:trHeight w:val="278"/>
          <w:jc w:val="center"/>
        </w:trPr>
        <w:tc>
          <w:tcPr>
            <w:tcW w:w="2079" w:type="dxa"/>
            <w:tcBorders>
              <w:bottom w:val="single" w:sz="4" w:space="0" w:color="auto"/>
            </w:tcBorders>
            <w:shd w:val="clear" w:color="auto" w:fill="auto"/>
          </w:tcPr>
          <w:p w:rsidR="00F45692" w:rsidRPr="00F45692" w:rsidRDefault="00F45692" w:rsidP="00F45692">
            <w:pPr>
              <w:rPr>
                <w:rFonts w:ascii="Tahoma" w:hAnsi="Tahoma" w:cs="Tahoma"/>
                <w:b/>
                <w:sz w:val="22"/>
                <w:szCs w:val="22"/>
              </w:rPr>
            </w:pPr>
            <w:r w:rsidRPr="00F45692">
              <w:rPr>
                <w:rFonts w:ascii="Tahoma" w:hAnsi="Tahoma" w:cs="Tahoma"/>
                <w:b/>
                <w:sz w:val="22"/>
                <w:szCs w:val="22"/>
              </w:rPr>
              <w:lastRenderedPageBreak/>
              <w:t>Pictograms</w:t>
            </w:r>
          </w:p>
        </w:tc>
        <w:tc>
          <w:tcPr>
            <w:tcW w:w="2790" w:type="dxa"/>
            <w:tcBorders>
              <w:bottom w:val="single" w:sz="4" w:space="0" w:color="auto"/>
            </w:tcBorders>
            <w:shd w:val="clear" w:color="auto" w:fill="auto"/>
            <w:vAlign w:val="center"/>
          </w:tcPr>
          <w:p w:rsidR="00F45692" w:rsidRPr="00F45692" w:rsidRDefault="00F45692" w:rsidP="00F45692">
            <w:pPr>
              <w:rPr>
                <w:rFonts w:ascii="Tahoma" w:hAnsi="Tahoma" w:cs="Tahoma"/>
                <w:b/>
                <w:sz w:val="22"/>
                <w:szCs w:val="22"/>
              </w:rPr>
            </w:pPr>
            <w:r w:rsidRPr="00F45692">
              <w:rPr>
                <w:rFonts w:ascii="Tahoma" w:hAnsi="Tahoma" w:cs="Tahoma"/>
                <w:b/>
                <w:sz w:val="22"/>
                <w:szCs w:val="22"/>
              </w:rPr>
              <w:t>Hazard Class</w:t>
            </w:r>
          </w:p>
        </w:tc>
        <w:tc>
          <w:tcPr>
            <w:tcW w:w="5229" w:type="dxa"/>
            <w:tcBorders>
              <w:bottom w:val="single" w:sz="4" w:space="0" w:color="auto"/>
            </w:tcBorders>
            <w:shd w:val="clear" w:color="auto" w:fill="auto"/>
            <w:vAlign w:val="center"/>
          </w:tcPr>
          <w:p w:rsidR="00F45692" w:rsidRPr="00F45692" w:rsidRDefault="00F45692" w:rsidP="00F45692">
            <w:pPr>
              <w:rPr>
                <w:rFonts w:ascii="Tahoma" w:hAnsi="Tahoma" w:cs="Tahoma"/>
                <w:b/>
                <w:sz w:val="22"/>
                <w:szCs w:val="22"/>
              </w:rPr>
            </w:pPr>
            <w:r w:rsidRPr="00F45692">
              <w:rPr>
                <w:rFonts w:ascii="Tahoma" w:hAnsi="Tahoma" w:cs="Tahoma"/>
                <w:b/>
                <w:sz w:val="22"/>
                <w:szCs w:val="22"/>
              </w:rPr>
              <w:t>Example Chemical</w:t>
            </w:r>
          </w:p>
        </w:tc>
      </w:tr>
      <w:tr w:rsidR="00F45692" w:rsidRPr="00F45692" w:rsidTr="00EA2850">
        <w:trPr>
          <w:trHeight w:val="1863"/>
          <w:jc w:val="center"/>
        </w:trPr>
        <w:tc>
          <w:tcPr>
            <w:tcW w:w="2079" w:type="dxa"/>
            <w:tcBorders>
              <w:top w:val="single" w:sz="4" w:space="0" w:color="auto"/>
            </w:tcBorders>
            <w:shd w:val="clear" w:color="auto" w:fill="auto"/>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000125" cy="1095375"/>
                  <wp:effectExtent l="0" t="0" r="9525" b="9525"/>
                  <wp:docPr id="9" name="Picture 9" descr="GHS 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 Skull and Crossbo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a:ln>
                            <a:noFill/>
                          </a:ln>
                        </pic:spPr>
                      </pic:pic>
                    </a:graphicData>
                  </a:graphic>
                </wp:inline>
              </w:drawing>
            </w:r>
          </w:p>
        </w:tc>
        <w:tc>
          <w:tcPr>
            <w:tcW w:w="2790" w:type="dxa"/>
            <w:tcBorders>
              <w:top w:val="single" w:sz="4" w:space="0" w:color="auto"/>
            </w:tcBorders>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Acute Toxicity</w:t>
            </w:r>
          </w:p>
        </w:tc>
        <w:tc>
          <w:tcPr>
            <w:tcW w:w="5229" w:type="dxa"/>
            <w:tcBorders>
              <w:top w:val="single" w:sz="4" w:space="0" w:color="auto"/>
            </w:tcBorders>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Chloroform</w:t>
            </w:r>
          </w:p>
          <w:p w:rsidR="00F45692" w:rsidRPr="00F45692" w:rsidRDefault="00F45692" w:rsidP="00F45692">
            <w:pPr>
              <w:numPr>
                <w:ilvl w:val="0"/>
                <w:numId w:val="9"/>
              </w:numPr>
              <w:spacing w:after="120"/>
              <w:rPr>
                <w:rFonts w:ascii="Tahoma" w:hAnsi="Tahoma" w:cs="Tahoma"/>
                <w:sz w:val="22"/>
                <w:szCs w:val="22"/>
              </w:rPr>
            </w:pPr>
            <w:r w:rsidRPr="00F45692">
              <w:rPr>
                <w:rFonts w:ascii="Tahoma" w:hAnsi="Tahoma" w:cs="Tahoma"/>
                <w:sz w:val="22"/>
                <w:szCs w:val="22"/>
              </w:rPr>
              <w:t>Used as a solvent in many industries.</w:t>
            </w:r>
          </w:p>
          <w:p w:rsidR="00F45692" w:rsidRPr="00F45692" w:rsidRDefault="00F45692" w:rsidP="00F45692">
            <w:pPr>
              <w:numPr>
                <w:ilvl w:val="0"/>
                <w:numId w:val="9"/>
              </w:numPr>
              <w:spacing w:after="120"/>
              <w:rPr>
                <w:rFonts w:ascii="Tahoma" w:hAnsi="Tahoma" w:cs="Tahoma"/>
                <w:sz w:val="22"/>
                <w:szCs w:val="22"/>
              </w:rPr>
            </w:pPr>
            <w:r w:rsidRPr="00F45692">
              <w:rPr>
                <w:rFonts w:ascii="Tahoma" w:hAnsi="Tahoma" w:cs="Tahoma"/>
                <w:sz w:val="22"/>
                <w:szCs w:val="22"/>
              </w:rPr>
              <w:t>May be toxic to kidney, liver and heart.</w:t>
            </w:r>
          </w:p>
        </w:tc>
      </w:tr>
      <w:tr w:rsidR="00F45692" w:rsidRPr="00F45692" w:rsidTr="00EA2850">
        <w:trPr>
          <w:trHeight w:val="1800"/>
          <w:jc w:val="center"/>
        </w:trPr>
        <w:tc>
          <w:tcPr>
            <w:tcW w:w="2079" w:type="dxa"/>
            <w:shd w:val="clear" w:color="auto" w:fill="auto"/>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095375" cy="1095375"/>
                  <wp:effectExtent l="0" t="0" r="9525" b="9525"/>
                  <wp:docPr id="8" name="Picture 8" descr="GHS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S Fl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790"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Flammables</w:t>
            </w:r>
          </w:p>
        </w:tc>
        <w:tc>
          <w:tcPr>
            <w:tcW w:w="5229"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Hydrogen sulfide</w:t>
            </w:r>
          </w:p>
          <w:p w:rsidR="00F45692" w:rsidRPr="00F45692" w:rsidRDefault="00F45692" w:rsidP="00F45692">
            <w:pPr>
              <w:numPr>
                <w:ilvl w:val="0"/>
                <w:numId w:val="10"/>
              </w:numPr>
              <w:spacing w:after="120"/>
              <w:rPr>
                <w:rFonts w:ascii="Tahoma" w:hAnsi="Tahoma" w:cs="Tahoma"/>
                <w:sz w:val="22"/>
                <w:szCs w:val="22"/>
              </w:rPr>
            </w:pPr>
            <w:r w:rsidRPr="00F45692">
              <w:rPr>
                <w:rFonts w:ascii="Tahoma" w:hAnsi="Tahoma" w:cs="Tahoma"/>
                <w:sz w:val="22"/>
                <w:szCs w:val="22"/>
              </w:rPr>
              <w:t>A naturally occurring chemical found in natural gas during oil drilling and used in paper and pulp production.</w:t>
            </w:r>
          </w:p>
          <w:p w:rsidR="00F45692" w:rsidRPr="00F45692" w:rsidRDefault="00F45692" w:rsidP="00F45692">
            <w:pPr>
              <w:numPr>
                <w:ilvl w:val="0"/>
                <w:numId w:val="10"/>
              </w:numPr>
              <w:spacing w:after="120"/>
              <w:rPr>
                <w:rFonts w:ascii="Tahoma" w:hAnsi="Tahoma" w:cs="Tahoma"/>
                <w:sz w:val="22"/>
                <w:szCs w:val="22"/>
              </w:rPr>
            </w:pPr>
            <w:r w:rsidRPr="00F45692">
              <w:rPr>
                <w:rFonts w:ascii="Tahoma" w:hAnsi="Tahoma" w:cs="Tahoma"/>
                <w:sz w:val="22"/>
                <w:szCs w:val="22"/>
              </w:rPr>
              <w:t xml:space="preserve">Flammable gas. </w:t>
            </w:r>
          </w:p>
        </w:tc>
      </w:tr>
      <w:tr w:rsidR="00F45692" w:rsidRPr="00F45692" w:rsidTr="00EA2850">
        <w:trPr>
          <w:trHeight w:val="1881"/>
          <w:jc w:val="center"/>
        </w:trPr>
        <w:tc>
          <w:tcPr>
            <w:tcW w:w="2079" w:type="dxa"/>
            <w:shd w:val="clear" w:color="auto" w:fill="auto"/>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038225" cy="1095375"/>
                  <wp:effectExtent l="0" t="0" r="9525" b="9525"/>
                  <wp:docPr id="7" name="Picture 7" descr="GHS 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S Exploding Bom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790"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Explosive</w:t>
            </w:r>
          </w:p>
        </w:tc>
        <w:tc>
          <w:tcPr>
            <w:tcW w:w="5229"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 xml:space="preserve">Ammonium perchlorate </w:t>
            </w:r>
          </w:p>
          <w:p w:rsidR="00F45692" w:rsidRPr="00F45692" w:rsidRDefault="00F45692" w:rsidP="00F45692">
            <w:pPr>
              <w:numPr>
                <w:ilvl w:val="0"/>
                <w:numId w:val="11"/>
              </w:numPr>
              <w:spacing w:after="120"/>
              <w:rPr>
                <w:rFonts w:ascii="Tahoma" w:hAnsi="Tahoma" w:cs="Tahoma"/>
                <w:sz w:val="22"/>
                <w:szCs w:val="22"/>
              </w:rPr>
            </w:pPr>
            <w:r w:rsidRPr="00F45692">
              <w:rPr>
                <w:rFonts w:ascii="Tahoma" w:hAnsi="Tahoma" w:cs="Tahoma"/>
                <w:sz w:val="22"/>
                <w:szCs w:val="22"/>
              </w:rPr>
              <w:t>Used in rocket fuel and some adhesives.</w:t>
            </w:r>
          </w:p>
          <w:p w:rsidR="00F45692" w:rsidRPr="00F45692" w:rsidRDefault="00F45692" w:rsidP="00F45692">
            <w:pPr>
              <w:numPr>
                <w:ilvl w:val="0"/>
                <w:numId w:val="11"/>
              </w:numPr>
              <w:spacing w:after="120"/>
              <w:rPr>
                <w:rFonts w:ascii="Tahoma" w:hAnsi="Tahoma" w:cs="Tahoma"/>
                <w:sz w:val="22"/>
                <w:szCs w:val="22"/>
              </w:rPr>
            </w:pPr>
            <w:r w:rsidRPr="00F45692">
              <w:rPr>
                <w:rFonts w:ascii="Tahoma" w:hAnsi="Tahoma" w:cs="Tahoma"/>
                <w:sz w:val="22"/>
                <w:szCs w:val="22"/>
              </w:rPr>
              <w:t>Oxidizer and explosive hazard under certain conditions.</w:t>
            </w:r>
          </w:p>
        </w:tc>
      </w:tr>
      <w:tr w:rsidR="00F45692" w:rsidRPr="00F45692" w:rsidTr="00EA2850">
        <w:trPr>
          <w:trHeight w:val="1710"/>
          <w:jc w:val="center"/>
        </w:trPr>
        <w:tc>
          <w:tcPr>
            <w:tcW w:w="2079" w:type="dxa"/>
            <w:shd w:val="clear" w:color="auto" w:fill="auto"/>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095375" cy="1095375"/>
                  <wp:effectExtent l="0" t="0" r="9525" b="9525"/>
                  <wp:docPr id="6" name="Picture 6" descr="GHS 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S Gas Cyli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790"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Gases under pressure</w:t>
            </w:r>
          </w:p>
        </w:tc>
        <w:tc>
          <w:tcPr>
            <w:tcW w:w="5229"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Oxygen</w:t>
            </w:r>
          </w:p>
          <w:p w:rsidR="00F45692" w:rsidRPr="00F45692" w:rsidRDefault="00F45692" w:rsidP="00F45692">
            <w:pPr>
              <w:numPr>
                <w:ilvl w:val="0"/>
                <w:numId w:val="12"/>
              </w:numPr>
              <w:spacing w:after="120"/>
              <w:rPr>
                <w:rFonts w:ascii="Tahoma" w:hAnsi="Tahoma" w:cs="Tahoma"/>
                <w:sz w:val="22"/>
                <w:szCs w:val="22"/>
              </w:rPr>
            </w:pPr>
            <w:r w:rsidRPr="00F45692">
              <w:rPr>
                <w:rFonts w:ascii="Tahoma" w:hAnsi="Tahoma" w:cs="Tahoma"/>
                <w:sz w:val="22"/>
                <w:szCs w:val="22"/>
              </w:rPr>
              <w:t>Used in the medical field for life support and in iron smelting.</w:t>
            </w:r>
          </w:p>
          <w:p w:rsidR="00F45692" w:rsidRPr="00F45692" w:rsidRDefault="00F45692" w:rsidP="00F45692">
            <w:pPr>
              <w:numPr>
                <w:ilvl w:val="0"/>
                <w:numId w:val="12"/>
              </w:numPr>
              <w:spacing w:after="120"/>
              <w:rPr>
                <w:rFonts w:ascii="Tahoma" w:hAnsi="Tahoma" w:cs="Tahoma"/>
                <w:sz w:val="22"/>
                <w:szCs w:val="22"/>
              </w:rPr>
            </w:pPr>
            <w:r w:rsidRPr="00F45692">
              <w:rPr>
                <w:rFonts w:ascii="Tahoma" w:hAnsi="Tahoma" w:cs="Tahoma"/>
                <w:sz w:val="22"/>
                <w:szCs w:val="22"/>
              </w:rPr>
              <w:t>Contents under pressure.</w:t>
            </w:r>
          </w:p>
        </w:tc>
      </w:tr>
      <w:tr w:rsidR="00F45692" w:rsidRPr="00F45692" w:rsidTr="00EA2850">
        <w:trPr>
          <w:trHeight w:val="1782"/>
          <w:jc w:val="center"/>
        </w:trPr>
        <w:tc>
          <w:tcPr>
            <w:tcW w:w="2079" w:type="dxa"/>
            <w:shd w:val="clear" w:color="auto" w:fill="auto"/>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123950" cy="1095375"/>
                  <wp:effectExtent l="0" t="0" r="0" b="9525"/>
                  <wp:docPr id="5" name="Picture 5" descr="GHS 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S Flame over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2790"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Oxidizer</w:t>
            </w:r>
          </w:p>
        </w:tc>
        <w:tc>
          <w:tcPr>
            <w:tcW w:w="5229"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Silver oxide</w:t>
            </w:r>
          </w:p>
          <w:p w:rsidR="00F45692" w:rsidRPr="00F45692" w:rsidRDefault="00F45692" w:rsidP="00F45692">
            <w:pPr>
              <w:numPr>
                <w:ilvl w:val="0"/>
                <w:numId w:val="13"/>
              </w:numPr>
              <w:spacing w:after="120"/>
              <w:rPr>
                <w:rFonts w:ascii="Tahoma" w:hAnsi="Tahoma" w:cs="Tahoma"/>
                <w:sz w:val="22"/>
                <w:szCs w:val="22"/>
              </w:rPr>
            </w:pPr>
            <w:r w:rsidRPr="00F45692">
              <w:rPr>
                <w:rFonts w:ascii="Tahoma" w:hAnsi="Tahoma" w:cs="Tahoma"/>
                <w:sz w:val="22"/>
                <w:szCs w:val="22"/>
              </w:rPr>
              <w:t>Used in portable batteries.</w:t>
            </w:r>
          </w:p>
          <w:p w:rsidR="00F45692" w:rsidRPr="00F45692" w:rsidRDefault="00F45692" w:rsidP="00F45692">
            <w:pPr>
              <w:numPr>
                <w:ilvl w:val="0"/>
                <w:numId w:val="13"/>
              </w:numPr>
              <w:spacing w:after="120"/>
              <w:rPr>
                <w:rFonts w:ascii="Tahoma" w:hAnsi="Tahoma" w:cs="Tahoma"/>
                <w:sz w:val="22"/>
                <w:szCs w:val="22"/>
              </w:rPr>
            </w:pPr>
            <w:r w:rsidRPr="00F45692">
              <w:rPr>
                <w:rFonts w:ascii="Tahoma" w:hAnsi="Tahoma" w:cs="Tahoma"/>
                <w:sz w:val="22"/>
                <w:szCs w:val="22"/>
              </w:rPr>
              <w:t>Strong oxidizer.</w:t>
            </w:r>
          </w:p>
        </w:tc>
      </w:tr>
      <w:tr w:rsidR="00F45692" w:rsidRPr="00F45692" w:rsidTr="00EA2850">
        <w:trPr>
          <w:trHeight w:val="297"/>
          <w:jc w:val="center"/>
        </w:trPr>
        <w:tc>
          <w:tcPr>
            <w:tcW w:w="2079" w:type="dxa"/>
            <w:shd w:val="clear" w:color="auto" w:fill="auto"/>
          </w:tcPr>
          <w:p w:rsidR="00F45692" w:rsidRPr="00F45692" w:rsidRDefault="00F45692" w:rsidP="00F45692">
            <w:pPr>
              <w:rPr>
                <w:rFonts w:ascii="Tahoma" w:hAnsi="Tahoma" w:cs="Tahoma"/>
                <w:sz w:val="22"/>
                <w:szCs w:val="22"/>
              </w:rPr>
            </w:pPr>
            <w:r w:rsidRPr="00F45692">
              <w:rPr>
                <w:rFonts w:ascii="Tahoma" w:hAnsi="Tahoma" w:cs="Tahoma"/>
                <w:noProof/>
                <w:sz w:val="22"/>
                <w:szCs w:val="22"/>
              </w:rPr>
              <w:drawing>
                <wp:inline distT="0" distB="0" distL="0" distR="0">
                  <wp:extent cx="1095375" cy="1095375"/>
                  <wp:effectExtent l="0" t="0" r="9525" b="9525"/>
                  <wp:docPr id="4" name="Picture 4" descr="GHS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S Environ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790" w:type="dxa"/>
            <w:shd w:val="clear" w:color="auto" w:fill="auto"/>
            <w:vAlign w:val="center"/>
          </w:tcPr>
          <w:p w:rsidR="00F45692" w:rsidRPr="00F45692" w:rsidRDefault="00F45692" w:rsidP="00F45692">
            <w:pPr>
              <w:rPr>
                <w:rFonts w:ascii="Tahoma" w:hAnsi="Tahoma" w:cs="Tahoma"/>
                <w:sz w:val="22"/>
                <w:szCs w:val="22"/>
              </w:rPr>
            </w:pPr>
            <w:r w:rsidRPr="00F45692">
              <w:rPr>
                <w:rFonts w:ascii="Tahoma" w:hAnsi="Tahoma" w:cs="Tahoma"/>
                <w:sz w:val="22"/>
                <w:szCs w:val="22"/>
              </w:rPr>
              <w:t>Environmental toxicity</w:t>
            </w:r>
          </w:p>
        </w:tc>
        <w:tc>
          <w:tcPr>
            <w:tcW w:w="5229" w:type="dxa"/>
            <w:shd w:val="clear" w:color="auto" w:fill="auto"/>
            <w:vAlign w:val="center"/>
          </w:tcPr>
          <w:p w:rsidR="00F45692" w:rsidRPr="00F45692" w:rsidRDefault="00F45692" w:rsidP="00F45692">
            <w:pPr>
              <w:spacing w:after="120"/>
              <w:rPr>
                <w:rFonts w:ascii="Tahoma" w:hAnsi="Tahoma" w:cs="Tahoma"/>
                <w:sz w:val="22"/>
                <w:szCs w:val="22"/>
              </w:rPr>
            </w:pPr>
            <w:r w:rsidRPr="00F45692">
              <w:rPr>
                <w:rFonts w:ascii="Tahoma" w:hAnsi="Tahoma" w:cs="Tahoma"/>
                <w:sz w:val="22"/>
                <w:szCs w:val="22"/>
              </w:rPr>
              <w:t xml:space="preserve">Octane </w:t>
            </w:r>
          </w:p>
          <w:p w:rsidR="00F45692" w:rsidRPr="00F45692" w:rsidRDefault="00F45692" w:rsidP="00F45692">
            <w:pPr>
              <w:numPr>
                <w:ilvl w:val="0"/>
                <w:numId w:val="14"/>
              </w:numPr>
              <w:spacing w:after="120"/>
              <w:rPr>
                <w:rFonts w:ascii="Tahoma" w:hAnsi="Tahoma" w:cs="Tahoma"/>
                <w:sz w:val="22"/>
                <w:szCs w:val="22"/>
              </w:rPr>
            </w:pPr>
            <w:r w:rsidRPr="00F45692">
              <w:rPr>
                <w:rFonts w:ascii="Tahoma" w:hAnsi="Tahoma" w:cs="Tahoma"/>
                <w:sz w:val="22"/>
                <w:szCs w:val="22"/>
              </w:rPr>
              <w:t>A component of refined gasoline.</w:t>
            </w:r>
          </w:p>
          <w:p w:rsidR="00F45692" w:rsidRPr="00F45692" w:rsidRDefault="00F45692" w:rsidP="00F45692">
            <w:pPr>
              <w:numPr>
                <w:ilvl w:val="0"/>
                <w:numId w:val="14"/>
              </w:numPr>
              <w:spacing w:after="120"/>
              <w:rPr>
                <w:rFonts w:ascii="Tahoma" w:hAnsi="Tahoma" w:cs="Tahoma"/>
                <w:sz w:val="22"/>
                <w:szCs w:val="22"/>
              </w:rPr>
            </w:pPr>
            <w:r w:rsidRPr="00F45692">
              <w:rPr>
                <w:rFonts w:ascii="Tahoma" w:hAnsi="Tahoma" w:cs="Tahoma"/>
                <w:sz w:val="22"/>
                <w:szCs w:val="22"/>
              </w:rPr>
              <w:t>Toxic to fish and aquatic invertebrates.</w:t>
            </w:r>
          </w:p>
        </w:tc>
      </w:tr>
    </w:tbl>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7"/>
      <w:headerReference w:type="default" r:id="rId18"/>
      <w:footerReference w:type="even" r:id="rId19"/>
      <w:footerReference w:type="default" r:id="rId20"/>
      <w:headerReference w:type="first" r:id="rId21"/>
      <w:footerReference w:type="first" r:id="rId2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692" w:rsidRDefault="00F4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F45692">
          <w:rPr>
            <w:rFonts w:ascii="Tahoma" w:hAnsi="Tahoma" w:cs="Tahoma"/>
            <w:noProof/>
            <w:sz w:val="18"/>
            <w:szCs w:val="18"/>
          </w:rPr>
          <w:t>1</w:t>
        </w:r>
        <w:r w:rsidRPr="00EA3DA1">
          <w:rPr>
            <w:rFonts w:ascii="Tahoma" w:hAnsi="Tahoma" w:cs="Tahoma"/>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692" w:rsidRDefault="00F4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F456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F45692"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Hazard Communication</w:t>
          </w:r>
          <w:bookmarkStart w:id="0" w:name="_GoBack"/>
          <w:bookmarkEnd w:id="0"/>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F45692"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Pictograms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F456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027D"/>
    <w:multiLevelType w:val="hybridMultilevel"/>
    <w:tmpl w:val="6B761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B522B7"/>
    <w:multiLevelType w:val="hybridMultilevel"/>
    <w:tmpl w:val="E8A6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5A51E6"/>
    <w:multiLevelType w:val="hybridMultilevel"/>
    <w:tmpl w:val="5444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E79C6"/>
    <w:multiLevelType w:val="hybridMultilevel"/>
    <w:tmpl w:val="C976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6D6057"/>
    <w:multiLevelType w:val="hybridMultilevel"/>
    <w:tmpl w:val="57C6E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26C1C"/>
    <w:multiLevelType w:val="hybridMultilevel"/>
    <w:tmpl w:val="89085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6613DD"/>
    <w:multiLevelType w:val="hybridMultilevel"/>
    <w:tmpl w:val="70CE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7F3DFF"/>
    <w:multiLevelType w:val="hybridMultilevel"/>
    <w:tmpl w:val="45EAA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1F0B34"/>
    <w:multiLevelType w:val="hybridMultilevel"/>
    <w:tmpl w:val="DCDEB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4048D1"/>
    <w:multiLevelType w:val="hybridMultilevel"/>
    <w:tmpl w:val="81181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1"/>
  </w:num>
  <w:num w:numId="4">
    <w:abstractNumId w:val="8"/>
  </w:num>
  <w:num w:numId="5">
    <w:abstractNumId w:val="0"/>
  </w:num>
  <w:num w:numId="6">
    <w:abstractNumId w:val="11"/>
  </w:num>
  <w:num w:numId="7">
    <w:abstractNumId w:val="4"/>
  </w:num>
  <w:num w:numId="8">
    <w:abstractNumId w:val="3"/>
  </w:num>
  <w:num w:numId="9">
    <w:abstractNumId w:val="10"/>
  </w:num>
  <w:num w:numId="10">
    <w:abstractNumId w:val="6"/>
  </w:num>
  <w:num w:numId="11">
    <w:abstractNumId w:val="5"/>
  </w:num>
  <w:num w:numId="12">
    <w:abstractNumId w:val="7"/>
  </w:num>
  <w:num w:numId="13">
    <w:abstractNumId w:val="9"/>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45692"/>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5E17F97"/>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AEC-720F-432A-B52F-AF5BC79E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3056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2018-04-06T23:19:00Z</dcterms:created>
  <dcterms:modified xsi:type="dcterms:W3CDTF">2018-04-06T23:19:00Z</dcterms:modified>
</cp:coreProperties>
</file>