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4B2" w:rsidRPr="003A64B2" w:rsidRDefault="003A64B2" w:rsidP="003A64B2">
      <w:pPr>
        <w:rPr>
          <w:rFonts w:ascii="Tahoma" w:hAnsi="Tahoma" w:cs="Tahoma"/>
          <w:b/>
          <w:sz w:val="22"/>
          <w:szCs w:val="22"/>
        </w:rPr>
      </w:pPr>
      <w:r w:rsidRPr="003A64B2">
        <w:rPr>
          <w:rFonts w:ascii="Tahoma" w:hAnsi="Tahoma" w:cs="Tahoma"/>
          <w:b/>
          <w:sz w:val="22"/>
          <w:szCs w:val="22"/>
        </w:rPr>
        <w:t>Protect yourself in and around confined spaces.</w:t>
      </w:r>
    </w:p>
    <w:p w:rsidR="003A64B2" w:rsidRPr="003A64B2" w:rsidRDefault="003A64B2" w:rsidP="003A64B2">
      <w:pPr>
        <w:rPr>
          <w:rFonts w:ascii="Tahoma" w:hAnsi="Tahoma" w:cs="Tahoma"/>
          <w:b/>
          <w:sz w:val="22"/>
          <w:szCs w:val="22"/>
        </w:rPr>
      </w:pPr>
    </w:p>
    <w:p w:rsidR="003A64B2" w:rsidRPr="003A64B2" w:rsidRDefault="003A64B2" w:rsidP="003A64B2">
      <w:pPr>
        <w:rPr>
          <w:rFonts w:ascii="Tahoma" w:hAnsi="Tahoma" w:cs="Tahoma"/>
          <w:sz w:val="22"/>
          <w:szCs w:val="22"/>
        </w:rPr>
      </w:pPr>
      <w:r w:rsidRPr="003A64B2">
        <w:rPr>
          <w:rFonts w:ascii="Tahoma" w:hAnsi="Tahoma" w:cs="Tahoma"/>
          <w:sz w:val="22"/>
          <w:szCs w:val="22"/>
        </w:rPr>
        <w:t>A confined space is a working area with limited openings for entry or exit, large enough for entering and working, and not designated for continuous occupancy.  Examples of confined spaces include tanks, storage bins, underground vaults, pits, manholes, silos, and pipelines.</w:t>
      </w:r>
    </w:p>
    <w:p w:rsidR="003A64B2" w:rsidRPr="003A64B2" w:rsidRDefault="003A64B2" w:rsidP="003A64B2">
      <w:pPr>
        <w:rPr>
          <w:rFonts w:ascii="Tahoma" w:hAnsi="Tahoma" w:cs="Tahoma"/>
          <w:sz w:val="22"/>
          <w:szCs w:val="22"/>
        </w:rPr>
      </w:pPr>
    </w:p>
    <w:p w:rsidR="003A64B2" w:rsidRPr="003A64B2" w:rsidRDefault="003A64B2" w:rsidP="003A64B2">
      <w:pPr>
        <w:rPr>
          <w:rFonts w:ascii="Tahoma" w:hAnsi="Tahoma" w:cs="Tahoma"/>
          <w:b/>
          <w:sz w:val="22"/>
          <w:szCs w:val="22"/>
        </w:rPr>
      </w:pPr>
      <w:r w:rsidRPr="003A64B2">
        <w:rPr>
          <w:noProof/>
          <w:sz w:val="22"/>
          <w:szCs w:val="22"/>
        </w:rPr>
        <w:drawing>
          <wp:anchor distT="0" distB="0" distL="114300" distR="114300" simplePos="0" relativeHeight="251659264" behindDoc="1" locked="0" layoutInCell="1" allowOverlap="1" wp14:anchorId="27FA4ACD">
            <wp:simplePos x="0" y="0"/>
            <wp:positionH relativeFrom="column">
              <wp:posOffset>4105275</wp:posOffset>
            </wp:positionH>
            <wp:positionV relativeFrom="paragraph">
              <wp:posOffset>17145</wp:posOffset>
            </wp:positionV>
            <wp:extent cx="2095500" cy="3124200"/>
            <wp:effectExtent l="0" t="0" r="38100" b="38100"/>
            <wp:wrapTight wrapText="bothSides">
              <wp:wrapPolygon edited="0">
                <wp:start x="0" y="0"/>
                <wp:lineTo x="0" y="21732"/>
                <wp:lineTo x="21796" y="21732"/>
                <wp:lineTo x="21796" y="0"/>
                <wp:lineTo x="0" y="0"/>
              </wp:wrapPolygon>
            </wp:wrapTight>
            <wp:docPr id="13" name="Picture 13" descr="bigstock_Geometric_Manhole_Cover_750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stock_Geometric_Manhole_Cover_75013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3124200"/>
                    </a:xfrm>
                    <a:prstGeom prst="rect">
                      <a:avLst/>
                    </a:prstGeom>
                    <a:noFill/>
                    <a:ln>
                      <a:noFill/>
                    </a:ln>
                    <a:effectLst>
                      <a:outerShdw dist="35921" dir="2700000" algn="ctr" rotWithShape="0">
                        <a:srgbClr val="808080"/>
                      </a:outerShdw>
                    </a:effectLst>
                  </pic:spPr>
                </pic:pic>
              </a:graphicData>
            </a:graphic>
          </wp:anchor>
        </w:drawing>
      </w:r>
      <w:r w:rsidRPr="003A64B2">
        <w:rPr>
          <w:rFonts w:ascii="Tahoma" w:hAnsi="Tahoma" w:cs="Tahoma"/>
          <w:b/>
          <w:sz w:val="22"/>
          <w:szCs w:val="22"/>
        </w:rPr>
        <w:t xml:space="preserve">Permits are required to enter confined spaces that: </w:t>
      </w:r>
    </w:p>
    <w:p w:rsidR="003A64B2" w:rsidRPr="003A64B2" w:rsidRDefault="003A64B2" w:rsidP="003A64B2">
      <w:pPr>
        <w:rPr>
          <w:rFonts w:ascii="Tahoma" w:hAnsi="Tahoma" w:cs="Tahoma"/>
          <w:sz w:val="22"/>
          <w:szCs w:val="22"/>
        </w:rPr>
      </w:pPr>
    </w:p>
    <w:p w:rsidR="003A64B2" w:rsidRPr="003A64B2" w:rsidRDefault="003A64B2" w:rsidP="003A64B2">
      <w:pPr>
        <w:numPr>
          <w:ilvl w:val="0"/>
          <w:numId w:val="6"/>
        </w:numPr>
        <w:ind w:left="360"/>
        <w:rPr>
          <w:rFonts w:ascii="Tahoma" w:hAnsi="Tahoma" w:cs="Tahoma"/>
          <w:sz w:val="22"/>
          <w:szCs w:val="22"/>
        </w:rPr>
      </w:pPr>
      <w:r w:rsidRPr="003A64B2">
        <w:rPr>
          <w:rFonts w:ascii="Tahoma" w:hAnsi="Tahoma" w:cs="Tahoma"/>
          <w:sz w:val="22"/>
          <w:szCs w:val="22"/>
        </w:rPr>
        <w:t>May contain a hazardous or potentially hazardous atmosphere</w:t>
      </w:r>
    </w:p>
    <w:p w:rsidR="003A64B2" w:rsidRPr="003A64B2" w:rsidRDefault="003A64B2" w:rsidP="003A64B2">
      <w:pPr>
        <w:numPr>
          <w:ilvl w:val="0"/>
          <w:numId w:val="6"/>
        </w:numPr>
        <w:ind w:left="360"/>
        <w:rPr>
          <w:rFonts w:ascii="Tahoma" w:hAnsi="Tahoma" w:cs="Tahoma"/>
          <w:sz w:val="22"/>
          <w:szCs w:val="22"/>
        </w:rPr>
      </w:pPr>
      <w:r w:rsidRPr="003A64B2">
        <w:rPr>
          <w:rFonts w:ascii="Tahoma" w:hAnsi="Tahoma" w:cs="Tahoma"/>
          <w:sz w:val="22"/>
          <w:szCs w:val="22"/>
        </w:rPr>
        <w:t>Contain materials which can engulf an entrant</w:t>
      </w:r>
    </w:p>
    <w:p w:rsidR="003A64B2" w:rsidRPr="003A64B2" w:rsidRDefault="003A64B2" w:rsidP="003A64B2">
      <w:pPr>
        <w:numPr>
          <w:ilvl w:val="0"/>
          <w:numId w:val="6"/>
        </w:numPr>
        <w:ind w:left="360"/>
        <w:rPr>
          <w:rFonts w:ascii="Tahoma" w:hAnsi="Tahoma" w:cs="Tahoma"/>
          <w:sz w:val="22"/>
          <w:szCs w:val="22"/>
        </w:rPr>
      </w:pPr>
      <w:r w:rsidRPr="003A64B2">
        <w:rPr>
          <w:rFonts w:ascii="Tahoma" w:hAnsi="Tahoma" w:cs="Tahoma"/>
          <w:sz w:val="22"/>
          <w:szCs w:val="22"/>
        </w:rPr>
        <w:t>Contain walls that converge inward or floors that slope downward and taper into a smaller area which may trap or asphyxiate an entrant</w:t>
      </w:r>
    </w:p>
    <w:p w:rsidR="003A64B2" w:rsidRPr="003A64B2" w:rsidRDefault="003A64B2" w:rsidP="003A64B2">
      <w:pPr>
        <w:numPr>
          <w:ilvl w:val="0"/>
          <w:numId w:val="6"/>
        </w:numPr>
        <w:ind w:left="360"/>
        <w:rPr>
          <w:rFonts w:ascii="Tahoma" w:hAnsi="Tahoma" w:cs="Tahoma"/>
          <w:sz w:val="22"/>
          <w:szCs w:val="22"/>
        </w:rPr>
      </w:pPr>
      <w:r w:rsidRPr="003A64B2">
        <w:rPr>
          <w:rFonts w:ascii="Tahoma" w:hAnsi="Tahoma" w:cs="Tahoma"/>
          <w:sz w:val="22"/>
          <w:szCs w:val="22"/>
        </w:rPr>
        <w:t>May contain other serious physical hazards such as unguarded machines or exposed live electrical wires</w:t>
      </w:r>
    </w:p>
    <w:p w:rsidR="003A64B2" w:rsidRPr="003A64B2" w:rsidRDefault="003A64B2" w:rsidP="003A64B2">
      <w:pPr>
        <w:rPr>
          <w:rFonts w:ascii="Tahoma" w:hAnsi="Tahoma" w:cs="Tahoma"/>
          <w:sz w:val="22"/>
          <w:szCs w:val="22"/>
        </w:rPr>
      </w:pPr>
      <w:r w:rsidRPr="003A64B2">
        <w:rPr>
          <w:rFonts w:ascii="Tahoma" w:hAnsi="Tahoma" w:cs="Tahoma"/>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5011420</wp:posOffset>
                </wp:positionH>
                <wp:positionV relativeFrom="paragraph">
                  <wp:posOffset>102870</wp:posOffset>
                </wp:positionV>
                <wp:extent cx="2274570" cy="3384550"/>
                <wp:effectExtent l="1270" t="4445" r="63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338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4B2" w:rsidRDefault="003A64B2" w:rsidP="003A64B2">
                            <w:bookmarkStart w:id="0" w:name="_Hlk506536255"/>
                            <w:bookmarkEnd w:id="0"/>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4.6pt;margin-top:8.1pt;width:179.1pt;height:26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ZmswIAALg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" filled="f" stroked="f">
                <v:textbox>
                  <w:txbxContent>
                    <w:p w:rsidR="003A64B2" w:rsidRDefault="003A64B2" w:rsidP="003A64B2">
                      <w:bookmarkStart w:id="1" w:name="_Hlk506536255"/>
                      <w:bookmarkEnd w:id="1"/>
                    </w:p>
                  </w:txbxContent>
                </v:textbox>
              </v:shape>
            </w:pict>
          </mc:Fallback>
        </mc:AlternateContent>
      </w:r>
    </w:p>
    <w:p w:rsidR="003A64B2" w:rsidRPr="003A64B2" w:rsidRDefault="003A64B2" w:rsidP="003A64B2">
      <w:pPr>
        <w:rPr>
          <w:rFonts w:ascii="Tahoma" w:hAnsi="Tahoma" w:cs="Tahoma"/>
          <w:b/>
          <w:sz w:val="22"/>
          <w:szCs w:val="22"/>
        </w:rPr>
      </w:pPr>
      <w:r w:rsidRPr="003A64B2">
        <w:rPr>
          <w:rFonts w:ascii="Tahoma" w:hAnsi="Tahoma" w:cs="Tahoma"/>
          <w:b/>
          <w:sz w:val="22"/>
          <w:szCs w:val="22"/>
        </w:rPr>
        <w:t>What to do before you enter:</w:t>
      </w:r>
    </w:p>
    <w:p w:rsidR="003A64B2" w:rsidRPr="003A64B2" w:rsidRDefault="003A64B2" w:rsidP="003A64B2">
      <w:pPr>
        <w:rPr>
          <w:rFonts w:ascii="Tahoma" w:hAnsi="Tahoma" w:cs="Tahoma"/>
          <w:sz w:val="22"/>
          <w:szCs w:val="22"/>
        </w:rPr>
      </w:pPr>
    </w:p>
    <w:p w:rsidR="003A64B2" w:rsidRPr="003A64B2" w:rsidRDefault="003A64B2" w:rsidP="003A64B2">
      <w:pPr>
        <w:numPr>
          <w:ilvl w:val="0"/>
          <w:numId w:val="5"/>
        </w:numPr>
        <w:ind w:left="360"/>
        <w:rPr>
          <w:rFonts w:ascii="Tahoma" w:hAnsi="Tahoma" w:cs="Tahoma"/>
          <w:sz w:val="22"/>
          <w:szCs w:val="22"/>
        </w:rPr>
      </w:pPr>
      <w:r w:rsidRPr="003A64B2">
        <w:rPr>
          <w:rFonts w:ascii="Tahoma" w:hAnsi="Tahoma" w:cs="Tahoma"/>
          <w:sz w:val="22"/>
          <w:szCs w:val="22"/>
        </w:rPr>
        <w:t>First obtain authorization, training, and a permit.</w:t>
      </w:r>
    </w:p>
    <w:p w:rsidR="003A64B2" w:rsidRPr="003A64B2" w:rsidRDefault="003A64B2" w:rsidP="003A64B2">
      <w:pPr>
        <w:numPr>
          <w:ilvl w:val="0"/>
          <w:numId w:val="5"/>
        </w:numPr>
        <w:ind w:left="360"/>
        <w:rPr>
          <w:rFonts w:ascii="Tahoma" w:hAnsi="Tahoma" w:cs="Tahoma"/>
          <w:sz w:val="22"/>
          <w:szCs w:val="22"/>
        </w:rPr>
      </w:pPr>
      <w:r w:rsidRPr="003A64B2">
        <w:rPr>
          <w:rFonts w:ascii="Tahoma" w:hAnsi="Tahoma" w:cs="Tahoma"/>
          <w:sz w:val="22"/>
          <w:szCs w:val="22"/>
        </w:rPr>
        <w:t>A confined space supervisor’s signature is needed.</w:t>
      </w:r>
    </w:p>
    <w:p w:rsidR="003A64B2" w:rsidRPr="003A64B2" w:rsidRDefault="003A64B2" w:rsidP="003A64B2">
      <w:pPr>
        <w:numPr>
          <w:ilvl w:val="0"/>
          <w:numId w:val="5"/>
        </w:numPr>
        <w:ind w:left="360"/>
        <w:rPr>
          <w:rFonts w:ascii="Tahoma" w:hAnsi="Tahoma" w:cs="Tahoma"/>
          <w:sz w:val="22"/>
          <w:szCs w:val="22"/>
        </w:rPr>
      </w:pPr>
      <w:r w:rsidRPr="003A64B2">
        <w:rPr>
          <w:rFonts w:ascii="Tahoma" w:hAnsi="Tahoma" w:cs="Tahoma"/>
          <w:sz w:val="22"/>
          <w:szCs w:val="22"/>
        </w:rPr>
        <w:t xml:space="preserve">Review and understand all of the employer’s procedures. </w:t>
      </w:r>
    </w:p>
    <w:p w:rsidR="003A64B2" w:rsidRPr="003A64B2" w:rsidRDefault="003A64B2" w:rsidP="003A64B2">
      <w:pPr>
        <w:numPr>
          <w:ilvl w:val="0"/>
          <w:numId w:val="5"/>
        </w:numPr>
        <w:ind w:left="360"/>
        <w:rPr>
          <w:rFonts w:ascii="Tahoma" w:hAnsi="Tahoma" w:cs="Tahoma"/>
          <w:sz w:val="22"/>
          <w:szCs w:val="22"/>
        </w:rPr>
      </w:pPr>
      <w:r w:rsidRPr="003A64B2">
        <w:rPr>
          <w:rFonts w:ascii="Tahoma" w:hAnsi="Tahoma" w:cs="Tahoma"/>
          <w:sz w:val="22"/>
          <w:szCs w:val="22"/>
        </w:rPr>
        <w:t xml:space="preserve">Know how and when to exit. </w:t>
      </w:r>
    </w:p>
    <w:p w:rsidR="003A64B2" w:rsidRPr="003A64B2" w:rsidRDefault="003A64B2" w:rsidP="003A64B2">
      <w:pPr>
        <w:numPr>
          <w:ilvl w:val="0"/>
          <w:numId w:val="5"/>
        </w:numPr>
        <w:ind w:left="360"/>
        <w:rPr>
          <w:rFonts w:ascii="Tahoma" w:hAnsi="Tahoma" w:cs="Tahoma"/>
          <w:sz w:val="22"/>
          <w:szCs w:val="22"/>
        </w:rPr>
      </w:pPr>
      <w:r w:rsidRPr="003A64B2">
        <w:rPr>
          <w:rFonts w:ascii="Tahoma" w:hAnsi="Tahoma" w:cs="Tahoma"/>
          <w:sz w:val="22"/>
          <w:szCs w:val="22"/>
        </w:rPr>
        <w:t>Establish rescue and communication procedures with appropriate equipment and properly trained employees.</w:t>
      </w:r>
    </w:p>
    <w:p w:rsidR="003A64B2" w:rsidRPr="003A64B2" w:rsidRDefault="003A64B2" w:rsidP="003A64B2">
      <w:pPr>
        <w:numPr>
          <w:ilvl w:val="0"/>
          <w:numId w:val="5"/>
        </w:numPr>
        <w:ind w:left="360"/>
        <w:rPr>
          <w:rFonts w:ascii="Tahoma" w:hAnsi="Tahoma" w:cs="Tahoma"/>
          <w:sz w:val="22"/>
          <w:szCs w:val="22"/>
        </w:rPr>
      </w:pPr>
      <w:r w:rsidRPr="003A64B2">
        <w:rPr>
          <w:rFonts w:ascii="Tahoma" w:hAnsi="Tahoma" w:cs="Tahoma"/>
          <w:sz w:val="22"/>
          <w:szCs w:val="22"/>
        </w:rPr>
        <w:t>Make sure you have only properly rated tools and electrical equipment, to prevent inadvertent sparks that could trigger combustion in a flammable atmosphere.</w:t>
      </w:r>
    </w:p>
    <w:p w:rsidR="003A64B2" w:rsidRPr="003A64B2" w:rsidRDefault="003A64B2" w:rsidP="003A64B2">
      <w:pPr>
        <w:numPr>
          <w:ilvl w:val="0"/>
          <w:numId w:val="5"/>
        </w:numPr>
        <w:ind w:left="360"/>
        <w:rPr>
          <w:rFonts w:ascii="Tahoma" w:hAnsi="Tahoma" w:cs="Tahoma"/>
          <w:sz w:val="22"/>
          <w:szCs w:val="22"/>
        </w:rPr>
      </w:pPr>
      <w:r w:rsidRPr="003A64B2">
        <w:rPr>
          <w:rFonts w:ascii="Tahoma" w:hAnsi="Tahoma" w:cs="Tahoma"/>
          <w:sz w:val="22"/>
          <w:szCs w:val="22"/>
        </w:rPr>
        <w:t xml:space="preserve">Identify and eliminate all possible hazards. </w:t>
      </w:r>
    </w:p>
    <w:p w:rsidR="003A64B2" w:rsidRPr="003A64B2" w:rsidRDefault="003A64B2" w:rsidP="003A64B2">
      <w:pPr>
        <w:numPr>
          <w:ilvl w:val="0"/>
          <w:numId w:val="5"/>
        </w:numPr>
        <w:ind w:left="360"/>
        <w:rPr>
          <w:rFonts w:ascii="Tahoma" w:hAnsi="Tahoma" w:cs="Tahoma"/>
          <w:sz w:val="22"/>
          <w:szCs w:val="22"/>
        </w:rPr>
      </w:pPr>
      <w:r w:rsidRPr="003A64B2">
        <w:rPr>
          <w:rFonts w:ascii="Tahoma" w:hAnsi="Tahoma" w:cs="Tahoma"/>
          <w:sz w:val="22"/>
          <w:szCs w:val="22"/>
        </w:rPr>
        <w:t xml:space="preserve">Before and during the entry, test/monitor for: </w:t>
      </w:r>
    </w:p>
    <w:p w:rsidR="003A64B2" w:rsidRPr="003A64B2" w:rsidRDefault="003A64B2" w:rsidP="003A64B2">
      <w:pPr>
        <w:numPr>
          <w:ilvl w:val="0"/>
          <w:numId w:val="8"/>
        </w:numPr>
        <w:ind w:left="720"/>
        <w:rPr>
          <w:rFonts w:ascii="Tahoma" w:hAnsi="Tahoma" w:cs="Tahoma"/>
          <w:sz w:val="22"/>
          <w:szCs w:val="22"/>
        </w:rPr>
      </w:pPr>
      <w:r w:rsidRPr="003A64B2">
        <w:rPr>
          <w:rFonts w:ascii="Tahoma" w:hAnsi="Tahoma" w:cs="Tahoma"/>
          <w:sz w:val="22"/>
          <w:szCs w:val="22"/>
        </w:rPr>
        <w:t>Oxygen content</w:t>
      </w:r>
    </w:p>
    <w:p w:rsidR="003A64B2" w:rsidRPr="003A64B2" w:rsidRDefault="003A64B2" w:rsidP="003A64B2">
      <w:pPr>
        <w:numPr>
          <w:ilvl w:val="0"/>
          <w:numId w:val="8"/>
        </w:numPr>
        <w:ind w:left="720"/>
        <w:rPr>
          <w:rFonts w:ascii="Tahoma" w:hAnsi="Tahoma" w:cs="Tahoma"/>
          <w:sz w:val="22"/>
          <w:szCs w:val="22"/>
        </w:rPr>
      </w:pPr>
      <w:r w:rsidRPr="003A64B2">
        <w:rPr>
          <w:rFonts w:ascii="Tahoma" w:hAnsi="Tahoma" w:cs="Tahoma"/>
          <w:sz w:val="22"/>
          <w:szCs w:val="22"/>
        </w:rPr>
        <w:t>Combustible/flammable atmospheres</w:t>
      </w:r>
    </w:p>
    <w:p w:rsidR="003A64B2" w:rsidRPr="003A64B2" w:rsidRDefault="003A64B2" w:rsidP="003A64B2">
      <w:pPr>
        <w:numPr>
          <w:ilvl w:val="0"/>
          <w:numId w:val="8"/>
        </w:numPr>
        <w:ind w:left="720"/>
        <w:rPr>
          <w:rFonts w:ascii="Tahoma" w:hAnsi="Tahoma" w:cs="Tahoma"/>
          <w:sz w:val="22"/>
          <w:szCs w:val="22"/>
        </w:rPr>
      </w:pPr>
      <w:r w:rsidRPr="003A64B2">
        <w:rPr>
          <w:rFonts w:ascii="Tahoma" w:hAnsi="Tahoma" w:cs="Tahoma"/>
          <w:sz w:val="22"/>
          <w:szCs w:val="22"/>
        </w:rPr>
        <w:t>Toxic hazards as necessary</w:t>
      </w:r>
    </w:p>
    <w:p w:rsidR="003A64B2" w:rsidRPr="003A64B2" w:rsidRDefault="003A64B2" w:rsidP="003A64B2">
      <w:pPr>
        <w:rPr>
          <w:rFonts w:ascii="Tahoma" w:hAnsi="Tahoma" w:cs="Tahoma"/>
          <w:sz w:val="22"/>
          <w:szCs w:val="22"/>
        </w:rPr>
      </w:pPr>
    </w:p>
    <w:p w:rsidR="003A64B2" w:rsidRPr="003A64B2" w:rsidRDefault="003A64B2" w:rsidP="003A64B2">
      <w:pPr>
        <w:rPr>
          <w:rFonts w:ascii="Tahoma" w:hAnsi="Tahoma" w:cs="Tahoma"/>
          <w:b/>
          <w:sz w:val="22"/>
          <w:szCs w:val="22"/>
        </w:rPr>
      </w:pPr>
      <w:r w:rsidRPr="003A64B2">
        <w:rPr>
          <w:rFonts w:ascii="Tahoma" w:hAnsi="Tahoma" w:cs="Tahoma"/>
          <w:b/>
          <w:sz w:val="22"/>
          <w:szCs w:val="22"/>
        </w:rPr>
        <w:t>What to do while entering:</w:t>
      </w:r>
    </w:p>
    <w:p w:rsidR="003A64B2" w:rsidRPr="003A64B2" w:rsidRDefault="003A64B2" w:rsidP="003A64B2">
      <w:pPr>
        <w:rPr>
          <w:rFonts w:ascii="Tahoma" w:hAnsi="Tahoma" w:cs="Tahoma"/>
          <w:b/>
          <w:sz w:val="22"/>
          <w:szCs w:val="22"/>
        </w:rPr>
      </w:pPr>
    </w:p>
    <w:p w:rsidR="003A64B2" w:rsidRPr="003A64B2" w:rsidRDefault="003A64B2" w:rsidP="003A64B2">
      <w:pPr>
        <w:numPr>
          <w:ilvl w:val="0"/>
          <w:numId w:val="7"/>
        </w:numPr>
        <w:ind w:left="360"/>
        <w:rPr>
          <w:rFonts w:ascii="Tahoma" w:hAnsi="Tahoma" w:cs="Tahoma"/>
          <w:sz w:val="22"/>
          <w:szCs w:val="22"/>
        </w:rPr>
      </w:pPr>
      <w:r w:rsidRPr="003A64B2">
        <w:rPr>
          <w:rFonts w:ascii="Tahoma" w:hAnsi="Tahoma" w:cs="Tahoma"/>
          <w:sz w:val="22"/>
          <w:szCs w:val="22"/>
        </w:rPr>
        <w:t>Follow all of the employer’s procedures.</w:t>
      </w:r>
    </w:p>
    <w:p w:rsidR="003A64B2" w:rsidRPr="003A64B2" w:rsidRDefault="003A64B2" w:rsidP="003A64B2">
      <w:pPr>
        <w:numPr>
          <w:ilvl w:val="0"/>
          <w:numId w:val="5"/>
        </w:numPr>
        <w:ind w:left="360"/>
        <w:rPr>
          <w:rFonts w:ascii="Tahoma" w:hAnsi="Tahoma" w:cs="Tahoma"/>
          <w:sz w:val="22"/>
          <w:szCs w:val="22"/>
        </w:rPr>
      </w:pPr>
      <w:r w:rsidRPr="003A64B2">
        <w:rPr>
          <w:rFonts w:ascii="Tahoma" w:hAnsi="Tahoma" w:cs="Tahoma"/>
          <w:sz w:val="22"/>
          <w:szCs w:val="22"/>
        </w:rPr>
        <w:t>Lock-out/tag-out procedures should be used to control potential energy sources.</w:t>
      </w:r>
    </w:p>
    <w:p w:rsidR="003A64B2" w:rsidRPr="003A64B2" w:rsidRDefault="003A64B2" w:rsidP="003A64B2">
      <w:pPr>
        <w:numPr>
          <w:ilvl w:val="0"/>
          <w:numId w:val="5"/>
        </w:numPr>
        <w:ind w:left="360"/>
        <w:rPr>
          <w:rFonts w:ascii="Tahoma" w:hAnsi="Tahoma" w:cs="Tahoma"/>
          <w:sz w:val="22"/>
          <w:szCs w:val="22"/>
        </w:rPr>
      </w:pPr>
      <w:r w:rsidRPr="003A64B2">
        <w:rPr>
          <w:rFonts w:ascii="Tahoma" w:hAnsi="Tahoma" w:cs="Tahoma"/>
          <w:sz w:val="22"/>
          <w:szCs w:val="22"/>
        </w:rPr>
        <w:t>Use fall protection, retrieval systems, air monitoring, ventilation, lighting, communication and other specified equipment according to entry procedures.</w:t>
      </w:r>
    </w:p>
    <w:p w:rsidR="003A64B2" w:rsidRPr="003A64B2" w:rsidRDefault="003A64B2" w:rsidP="003A64B2">
      <w:pPr>
        <w:numPr>
          <w:ilvl w:val="0"/>
          <w:numId w:val="5"/>
        </w:numPr>
        <w:ind w:left="360"/>
        <w:rPr>
          <w:rFonts w:ascii="Tahoma" w:hAnsi="Tahoma" w:cs="Tahoma"/>
          <w:sz w:val="22"/>
          <w:szCs w:val="22"/>
        </w:rPr>
      </w:pPr>
      <w:r w:rsidRPr="003A64B2">
        <w:rPr>
          <w:rFonts w:ascii="Tahoma" w:hAnsi="Tahoma" w:cs="Tahoma"/>
          <w:sz w:val="22"/>
          <w:szCs w:val="22"/>
        </w:rPr>
        <w:t>Entrants must maintain communication with a trained attendant either visually, via phone, or by two-way radio. This monitoring system must enable the attendant and/or entry supervisor to order you to evacuate and to alert appropriately trained rescue personnel to rescue entrants when needed.</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bookmarkStart w:id="2" w:name="_GoBack"/>
      <w:bookmarkEnd w:id="2"/>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9"/>
      <w:headerReference w:type="default" r:id="rId10"/>
      <w:footerReference w:type="default" r:id="rId11"/>
      <w:headerReference w:type="first" r:id="rId12"/>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321241">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3212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3A64B2" w:rsidP="00B968EA">
          <w:pPr>
            <w:pStyle w:val="NormalWeb"/>
            <w:spacing w:before="0" w:beforeAutospacing="0" w:after="0" w:afterAutospacing="0"/>
            <w:ind w:right="720"/>
            <w:rPr>
              <w:rFonts w:ascii="Tahoma" w:hAnsi="Tahoma" w:cs="Tahoma"/>
              <w:sz w:val="22"/>
              <w:szCs w:val="22"/>
            </w:rPr>
          </w:pPr>
          <w:r>
            <w:rPr>
              <w:rFonts w:ascii="Tahoma" w:hAnsi="Tahoma" w:cs="Tahoma"/>
              <w:sz w:val="22"/>
              <w:szCs w:val="22"/>
            </w:rPr>
            <w:t>Confined Spaces</w:t>
          </w:r>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3A64B2"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Permit Required Confined Spaces</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32124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864992"/>
    <w:multiLevelType w:val="hybridMultilevel"/>
    <w:tmpl w:val="7A7E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E1544"/>
    <w:multiLevelType w:val="hybridMultilevel"/>
    <w:tmpl w:val="13527F92"/>
    <w:lvl w:ilvl="0" w:tplc="04090001">
      <w:start w:val="1"/>
      <w:numFmt w:val="bullet"/>
      <w:lvlText w:val=""/>
      <w:lvlJc w:val="left"/>
      <w:pPr>
        <w:ind w:left="1800" w:hanging="360"/>
      </w:pPr>
      <w:rPr>
        <w:rFonts w:ascii="Symbol" w:hAnsi="Symbol" w:hint="default"/>
      </w:rPr>
    </w:lvl>
    <w:lvl w:ilvl="1" w:tplc="DB607416">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E863EF6"/>
    <w:multiLevelType w:val="hybridMultilevel"/>
    <w:tmpl w:val="3E34B3DE"/>
    <w:lvl w:ilvl="0" w:tplc="DB607416">
      <w:start w:val="1"/>
      <w:numFmt w:val="bullet"/>
      <w:lvlText w:val=""/>
      <w:lvlJc w:val="left"/>
      <w:pPr>
        <w:ind w:left="1800" w:hanging="360"/>
      </w:pPr>
      <w:rPr>
        <w:rFonts w:ascii="Symbol" w:hAnsi="Symbol" w:hint="default"/>
      </w:rPr>
    </w:lvl>
    <w:lvl w:ilvl="1" w:tplc="DB607416">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F3E4B31"/>
    <w:multiLevelType w:val="hybridMultilevel"/>
    <w:tmpl w:val="D9EA86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2"/>
  </w:num>
  <w:num w:numId="6">
    <w:abstractNumId w:val="5"/>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1241"/>
    <w:rsid w:val="00322552"/>
    <w:rsid w:val="00330324"/>
    <w:rsid w:val="00332D87"/>
    <w:rsid w:val="00335DE1"/>
    <w:rsid w:val="00350477"/>
    <w:rsid w:val="00391F6F"/>
    <w:rsid w:val="003A477C"/>
    <w:rsid w:val="003A64B2"/>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16ED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EC019B7"/>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DB868-D803-433C-BF8F-3EC259EB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3059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2018-02-16T20:18:00Z</dcterms:created>
  <dcterms:modified xsi:type="dcterms:W3CDTF">2018-02-16T20:18:00Z</dcterms:modified>
</cp:coreProperties>
</file>