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4B2" w:rsidRPr="003A64B2" w:rsidRDefault="003A64B2" w:rsidP="003A64B2">
      <w:pPr>
        <w:rPr>
          <w:rFonts w:ascii="Tahoma" w:hAnsi="Tahoma" w:cs="Tahoma"/>
          <w:b/>
          <w:sz w:val="22"/>
          <w:szCs w:val="22"/>
        </w:rPr>
      </w:pPr>
      <w:r w:rsidRPr="003A64B2">
        <w:rPr>
          <w:rFonts w:ascii="Tahoma" w:hAnsi="Tahoma" w:cs="Tahoma"/>
          <w:b/>
          <w:sz w:val="22"/>
          <w:szCs w:val="22"/>
        </w:rPr>
        <w:t>Protect yourself in and around confined spaces.</w:t>
      </w:r>
    </w:p>
    <w:p w:rsidR="003A64B2" w:rsidRPr="003A64B2" w:rsidRDefault="003A64B2" w:rsidP="003A64B2">
      <w:pPr>
        <w:rPr>
          <w:rFonts w:ascii="Tahoma" w:hAnsi="Tahoma" w:cs="Tahoma"/>
          <w:b/>
          <w:sz w:val="22"/>
          <w:szCs w:val="22"/>
        </w:rPr>
      </w:pPr>
    </w:p>
    <w:p w:rsidR="003A64B2" w:rsidRPr="003A64B2" w:rsidRDefault="003A64B2" w:rsidP="003A64B2">
      <w:pPr>
        <w:rPr>
          <w:rFonts w:ascii="Tahoma" w:hAnsi="Tahoma" w:cs="Tahoma"/>
          <w:sz w:val="22"/>
          <w:szCs w:val="22"/>
        </w:rPr>
      </w:pPr>
      <w:r w:rsidRPr="003A64B2">
        <w:rPr>
          <w:rFonts w:ascii="Tahoma" w:hAnsi="Tahoma" w:cs="Tahoma"/>
          <w:sz w:val="22"/>
          <w:szCs w:val="22"/>
        </w:rPr>
        <w:t>A confined space is a working area with limited openings for entry or exit, large enough for entering and working, and not designated for continuous occupancy.  Examples of confined spaces include tanks, storage bins, underground vaults, pits, manholes, silos, and pipelines.</w:t>
      </w:r>
    </w:p>
    <w:p w:rsidR="003A64B2" w:rsidRPr="003A64B2" w:rsidRDefault="003A64B2" w:rsidP="003A64B2">
      <w:pPr>
        <w:rPr>
          <w:rFonts w:ascii="Tahoma" w:hAnsi="Tahoma" w:cs="Tahoma"/>
          <w:sz w:val="22"/>
          <w:szCs w:val="22"/>
        </w:rPr>
      </w:pPr>
    </w:p>
    <w:p w:rsidR="003A64B2" w:rsidRPr="003A64B2" w:rsidRDefault="003A64B2" w:rsidP="003A64B2">
      <w:pPr>
        <w:rPr>
          <w:rFonts w:ascii="Tahoma" w:hAnsi="Tahoma" w:cs="Tahoma"/>
          <w:b/>
          <w:sz w:val="22"/>
          <w:szCs w:val="22"/>
        </w:rPr>
      </w:pPr>
      <w:r w:rsidRPr="003A64B2">
        <w:rPr>
          <w:noProof/>
          <w:sz w:val="22"/>
          <w:szCs w:val="22"/>
        </w:rPr>
        <w:drawing>
          <wp:anchor distT="0" distB="0" distL="114300" distR="114300" simplePos="0" relativeHeight="251659264" behindDoc="1" locked="0" layoutInCell="1" allowOverlap="1" wp14:anchorId="27FA4ACD">
            <wp:simplePos x="0" y="0"/>
            <wp:positionH relativeFrom="column">
              <wp:posOffset>4105275</wp:posOffset>
            </wp:positionH>
            <wp:positionV relativeFrom="paragraph">
              <wp:posOffset>17145</wp:posOffset>
            </wp:positionV>
            <wp:extent cx="2095500" cy="3124200"/>
            <wp:effectExtent l="0" t="0" r="38100" b="38100"/>
            <wp:wrapTight wrapText="bothSides">
              <wp:wrapPolygon edited="0">
                <wp:start x="0" y="0"/>
                <wp:lineTo x="0" y="21732"/>
                <wp:lineTo x="21796" y="21732"/>
                <wp:lineTo x="21796" y="0"/>
                <wp:lineTo x="0" y="0"/>
              </wp:wrapPolygon>
            </wp:wrapTight>
            <wp:docPr id="13" name="Picture 13" descr="bigstock_Geometric_Manhole_Cover_750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stock_Geometric_Manhole_Cover_75013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3124200"/>
                    </a:xfrm>
                    <a:prstGeom prst="rect">
                      <a:avLst/>
                    </a:prstGeom>
                    <a:noFill/>
                    <a:ln>
                      <a:noFill/>
                    </a:ln>
                    <a:effectLst>
                      <a:outerShdw dist="35921" dir="2700000" algn="ctr" rotWithShape="0">
                        <a:srgbClr val="808080"/>
                      </a:outerShdw>
                    </a:effectLst>
                  </pic:spPr>
                </pic:pic>
              </a:graphicData>
            </a:graphic>
          </wp:anchor>
        </w:drawing>
      </w:r>
      <w:r w:rsidRPr="003A64B2">
        <w:rPr>
          <w:rFonts w:ascii="Tahoma" w:hAnsi="Tahoma" w:cs="Tahoma"/>
          <w:b/>
          <w:sz w:val="22"/>
          <w:szCs w:val="22"/>
        </w:rPr>
        <w:t xml:space="preserve">Permits are required to enter confined spaces that: </w:t>
      </w:r>
    </w:p>
    <w:p w:rsidR="003A64B2" w:rsidRPr="003A64B2" w:rsidRDefault="003A64B2" w:rsidP="003A64B2">
      <w:pPr>
        <w:rPr>
          <w:rFonts w:ascii="Tahoma" w:hAnsi="Tahoma" w:cs="Tahoma"/>
          <w:sz w:val="22"/>
          <w:szCs w:val="22"/>
        </w:rPr>
      </w:pPr>
    </w:p>
    <w:p w:rsidR="003A64B2" w:rsidRPr="003A64B2" w:rsidRDefault="003A64B2" w:rsidP="003A64B2">
      <w:pPr>
        <w:numPr>
          <w:ilvl w:val="0"/>
          <w:numId w:val="6"/>
        </w:numPr>
        <w:ind w:left="360"/>
        <w:rPr>
          <w:rFonts w:ascii="Tahoma" w:hAnsi="Tahoma" w:cs="Tahoma"/>
          <w:sz w:val="22"/>
          <w:szCs w:val="22"/>
        </w:rPr>
      </w:pPr>
      <w:r w:rsidRPr="003A64B2">
        <w:rPr>
          <w:rFonts w:ascii="Tahoma" w:hAnsi="Tahoma" w:cs="Tahoma"/>
          <w:sz w:val="22"/>
          <w:szCs w:val="22"/>
        </w:rPr>
        <w:t>May contain a hazardous or potentially hazardous atmosphere</w:t>
      </w:r>
    </w:p>
    <w:p w:rsidR="003A64B2" w:rsidRPr="003A64B2" w:rsidRDefault="003A64B2" w:rsidP="003A64B2">
      <w:pPr>
        <w:numPr>
          <w:ilvl w:val="0"/>
          <w:numId w:val="6"/>
        </w:numPr>
        <w:ind w:left="360"/>
        <w:rPr>
          <w:rFonts w:ascii="Tahoma" w:hAnsi="Tahoma" w:cs="Tahoma"/>
          <w:sz w:val="22"/>
          <w:szCs w:val="22"/>
        </w:rPr>
      </w:pPr>
      <w:r w:rsidRPr="003A64B2">
        <w:rPr>
          <w:rFonts w:ascii="Tahoma" w:hAnsi="Tahoma" w:cs="Tahoma"/>
          <w:sz w:val="22"/>
          <w:szCs w:val="22"/>
        </w:rPr>
        <w:t>Contain materials which can engulf an entrant</w:t>
      </w:r>
    </w:p>
    <w:p w:rsidR="003A64B2" w:rsidRPr="003A64B2" w:rsidRDefault="003A64B2" w:rsidP="003A64B2">
      <w:pPr>
        <w:numPr>
          <w:ilvl w:val="0"/>
          <w:numId w:val="6"/>
        </w:numPr>
        <w:ind w:left="360"/>
        <w:rPr>
          <w:rFonts w:ascii="Tahoma" w:hAnsi="Tahoma" w:cs="Tahoma"/>
          <w:sz w:val="22"/>
          <w:szCs w:val="22"/>
        </w:rPr>
      </w:pPr>
      <w:r w:rsidRPr="003A64B2">
        <w:rPr>
          <w:rFonts w:ascii="Tahoma" w:hAnsi="Tahoma" w:cs="Tahoma"/>
          <w:sz w:val="22"/>
          <w:szCs w:val="22"/>
        </w:rPr>
        <w:t>Contain walls that converge inward or floors that slope downward and taper into a smaller area which may trap or asphyxiate an entrant</w:t>
      </w:r>
    </w:p>
    <w:p w:rsidR="003A64B2" w:rsidRPr="003A64B2" w:rsidRDefault="003A64B2" w:rsidP="003A64B2">
      <w:pPr>
        <w:numPr>
          <w:ilvl w:val="0"/>
          <w:numId w:val="6"/>
        </w:numPr>
        <w:ind w:left="360"/>
        <w:rPr>
          <w:rFonts w:ascii="Tahoma" w:hAnsi="Tahoma" w:cs="Tahoma"/>
          <w:sz w:val="22"/>
          <w:szCs w:val="22"/>
        </w:rPr>
      </w:pPr>
      <w:r w:rsidRPr="003A64B2">
        <w:rPr>
          <w:rFonts w:ascii="Tahoma" w:hAnsi="Tahoma" w:cs="Tahoma"/>
          <w:sz w:val="22"/>
          <w:szCs w:val="22"/>
        </w:rPr>
        <w:t>May contain other serious physical hazards such as unguarded machines or exposed live electrical wires</w:t>
      </w:r>
    </w:p>
    <w:p w:rsidR="003A64B2" w:rsidRPr="003A64B2" w:rsidRDefault="003A64B2" w:rsidP="003A64B2">
      <w:pPr>
        <w:rPr>
          <w:rFonts w:ascii="Tahoma" w:hAnsi="Tahoma" w:cs="Tahoma"/>
          <w:sz w:val="22"/>
          <w:szCs w:val="22"/>
        </w:rPr>
      </w:pPr>
      <w:r w:rsidRPr="003A64B2">
        <w:rPr>
          <w:rFonts w:ascii="Tahoma" w:hAnsi="Tahoma" w:cs="Tahoma"/>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5011420</wp:posOffset>
                </wp:positionH>
                <wp:positionV relativeFrom="paragraph">
                  <wp:posOffset>102870</wp:posOffset>
                </wp:positionV>
                <wp:extent cx="2274570" cy="3384550"/>
                <wp:effectExtent l="1270" t="4445"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38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4B2" w:rsidRDefault="003A64B2" w:rsidP="003A64B2">
                            <w:bookmarkStart w:id="0" w:name="_Hlk506536255"/>
                            <w:bookmarkEnd w:id="0"/>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6pt;margin-top:8.1pt;width:179.1pt;height:26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" filled="f" stroked="f">
                <v:textbox>
                  <w:txbxContent>
                    <w:p w:rsidR="003A64B2" w:rsidRDefault="003A64B2" w:rsidP="003A64B2">
                      <w:bookmarkStart w:id="1" w:name="_Hlk506536255"/>
                      <w:bookmarkEnd w:id="1"/>
                    </w:p>
                  </w:txbxContent>
                </v:textbox>
              </v:shape>
            </w:pict>
          </mc:Fallback>
        </mc:AlternateContent>
      </w:r>
    </w:p>
    <w:p w:rsidR="003A64B2" w:rsidRPr="003A64B2" w:rsidRDefault="003A64B2" w:rsidP="003A64B2">
      <w:pPr>
        <w:rPr>
          <w:rFonts w:ascii="Tahoma" w:hAnsi="Tahoma" w:cs="Tahoma"/>
          <w:b/>
          <w:sz w:val="22"/>
          <w:szCs w:val="22"/>
        </w:rPr>
      </w:pPr>
      <w:r w:rsidRPr="003A64B2">
        <w:rPr>
          <w:rFonts w:ascii="Tahoma" w:hAnsi="Tahoma" w:cs="Tahoma"/>
          <w:b/>
          <w:sz w:val="22"/>
          <w:szCs w:val="22"/>
        </w:rPr>
        <w:t>What to do before you enter:</w:t>
      </w:r>
    </w:p>
    <w:p w:rsidR="003A64B2" w:rsidRPr="003A64B2" w:rsidRDefault="003A64B2" w:rsidP="003A64B2">
      <w:pPr>
        <w:rPr>
          <w:rFonts w:ascii="Tahoma" w:hAnsi="Tahoma" w:cs="Tahoma"/>
          <w:sz w:val="22"/>
          <w:szCs w:val="22"/>
        </w:rPr>
      </w:pP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First obtain authorization, training, and a permit.</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A confined space supervisor’s signature is needed.</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 xml:space="preserve">Review and understand all of the employer’s procedures. </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 xml:space="preserve">Know how and when to exit. </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Establish rescue and communication procedures with appropriate equipment and properly trained employees.</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Make sure you have only properly rated tools and electrical equipment, to prevent inadvertent sparks that could trigger combustion in a flammable atmosphere.</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 xml:space="preserve">Identify and eliminate all possible hazards. </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 xml:space="preserve">Before and during the entry, test/monitor for: </w:t>
      </w:r>
    </w:p>
    <w:p w:rsidR="003A64B2" w:rsidRPr="003A64B2" w:rsidRDefault="003A64B2" w:rsidP="003A64B2">
      <w:pPr>
        <w:numPr>
          <w:ilvl w:val="0"/>
          <w:numId w:val="8"/>
        </w:numPr>
        <w:ind w:left="720"/>
        <w:rPr>
          <w:rFonts w:ascii="Tahoma" w:hAnsi="Tahoma" w:cs="Tahoma"/>
          <w:sz w:val="22"/>
          <w:szCs w:val="22"/>
        </w:rPr>
      </w:pPr>
      <w:r w:rsidRPr="003A64B2">
        <w:rPr>
          <w:rFonts w:ascii="Tahoma" w:hAnsi="Tahoma" w:cs="Tahoma"/>
          <w:sz w:val="22"/>
          <w:szCs w:val="22"/>
        </w:rPr>
        <w:t>Oxygen content</w:t>
      </w:r>
    </w:p>
    <w:p w:rsidR="003A64B2" w:rsidRPr="003A64B2" w:rsidRDefault="003A64B2" w:rsidP="003A64B2">
      <w:pPr>
        <w:numPr>
          <w:ilvl w:val="0"/>
          <w:numId w:val="8"/>
        </w:numPr>
        <w:ind w:left="720"/>
        <w:rPr>
          <w:rFonts w:ascii="Tahoma" w:hAnsi="Tahoma" w:cs="Tahoma"/>
          <w:sz w:val="22"/>
          <w:szCs w:val="22"/>
        </w:rPr>
      </w:pPr>
      <w:r w:rsidRPr="003A64B2">
        <w:rPr>
          <w:rFonts w:ascii="Tahoma" w:hAnsi="Tahoma" w:cs="Tahoma"/>
          <w:sz w:val="22"/>
          <w:szCs w:val="22"/>
        </w:rPr>
        <w:t>Combustible/flammable atmospheres</w:t>
      </w:r>
    </w:p>
    <w:p w:rsidR="003A64B2" w:rsidRPr="003A64B2" w:rsidRDefault="003A64B2" w:rsidP="003A64B2">
      <w:pPr>
        <w:numPr>
          <w:ilvl w:val="0"/>
          <w:numId w:val="8"/>
        </w:numPr>
        <w:ind w:left="720"/>
        <w:rPr>
          <w:rFonts w:ascii="Tahoma" w:hAnsi="Tahoma" w:cs="Tahoma"/>
          <w:sz w:val="22"/>
          <w:szCs w:val="22"/>
        </w:rPr>
      </w:pPr>
      <w:r w:rsidRPr="003A64B2">
        <w:rPr>
          <w:rFonts w:ascii="Tahoma" w:hAnsi="Tahoma" w:cs="Tahoma"/>
          <w:sz w:val="22"/>
          <w:szCs w:val="22"/>
        </w:rPr>
        <w:t>Toxic hazards as necessary</w:t>
      </w:r>
    </w:p>
    <w:p w:rsidR="003A64B2" w:rsidRPr="003A64B2" w:rsidRDefault="003A64B2" w:rsidP="003A64B2">
      <w:pPr>
        <w:rPr>
          <w:rFonts w:ascii="Tahoma" w:hAnsi="Tahoma" w:cs="Tahoma"/>
          <w:sz w:val="22"/>
          <w:szCs w:val="22"/>
        </w:rPr>
      </w:pPr>
    </w:p>
    <w:p w:rsidR="003A64B2" w:rsidRPr="003A64B2" w:rsidRDefault="003A64B2" w:rsidP="003A64B2">
      <w:pPr>
        <w:rPr>
          <w:rFonts w:ascii="Tahoma" w:hAnsi="Tahoma" w:cs="Tahoma"/>
          <w:b/>
          <w:sz w:val="22"/>
          <w:szCs w:val="22"/>
        </w:rPr>
      </w:pPr>
      <w:r w:rsidRPr="003A64B2">
        <w:rPr>
          <w:rFonts w:ascii="Tahoma" w:hAnsi="Tahoma" w:cs="Tahoma"/>
          <w:b/>
          <w:sz w:val="22"/>
          <w:szCs w:val="22"/>
        </w:rPr>
        <w:t>What to do while entering:</w:t>
      </w:r>
    </w:p>
    <w:p w:rsidR="003A64B2" w:rsidRPr="003A64B2" w:rsidRDefault="003A64B2" w:rsidP="003A64B2">
      <w:pPr>
        <w:rPr>
          <w:rFonts w:ascii="Tahoma" w:hAnsi="Tahoma" w:cs="Tahoma"/>
          <w:b/>
          <w:sz w:val="22"/>
          <w:szCs w:val="22"/>
        </w:rPr>
      </w:pPr>
    </w:p>
    <w:p w:rsidR="003A64B2" w:rsidRPr="003A64B2" w:rsidRDefault="003A64B2" w:rsidP="003A64B2">
      <w:pPr>
        <w:numPr>
          <w:ilvl w:val="0"/>
          <w:numId w:val="7"/>
        </w:numPr>
        <w:ind w:left="360"/>
        <w:rPr>
          <w:rFonts w:ascii="Tahoma" w:hAnsi="Tahoma" w:cs="Tahoma"/>
          <w:sz w:val="22"/>
          <w:szCs w:val="22"/>
        </w:rPr>
      </w:pPr>
      <w:r w:rsidRPr="003A64B2">
        <w:rPr>
          <w:rFonts w:ascii="Tahoma" w:hAnsi="Tahoma" w:cs="Tahoma"/>
          <w:sz w:val="22"/>
          <w:szCs w:val="22"/>
        </w:rPr>
        <w:t>Follow all of the employer’s procedures.</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Lock-out/tag-out procedures should be used to control potential energy sources.</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Use fall protection, retrieval systems, air monitoring, ventilation, lighting, communication and other specified equipment according to entry procedures.</w:t>
      </w:r>
    </w:p>
    <w:p w:rsidR="003A64B2" w:rsidRPr="003A64B2" w:rsidRDefault="003A64B2" w:rsidP="003A64B2">
      <w:pPr>
        <w:numPr>
          <w:ilvl w:val="0"/>
          <w:numId w:val="5"/>
        </w:numPr>
        <w:ind w:left="360"/>
        <w:rPr>
          <w:rFonts w:ascii="Tahoma" w:hAnsi="Tahoma" w:cs="Tahoma"/>
          <w:sz w:val="22"/>
          <w:szCs w:val="22"/>
        </w:rPr>
      </w:pPr>
      <w:r w:rsidRPr="003A64B2">
        <w:rPr>
          <w:rFonts w:ascii="Tahoma" w:hAnsi="Tahoma" w:cs="Tahoma"/>
          <w:sz w:val="22"/>
          <w:szCs w:val="22"/>
        </w:rPr>
        <w:t>Entrants must maintain communication with a trained attendant either visually, via phone, or by two-way radio. This monitoring system must enable the attendant and/or entry supervisor to order you to evacuate and to alert appropriately trained rescue personnel to rescue entrants when needed.</w:t>
      </w: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r w:rsidRPr="00066622">
        <w:rPr>
          <w:rFonts w:ascii="Tahoma" w:hAnsi="Tahoma" w:cs="Tahoma"/>
          <w:sz w:val="22"/>
          <w:szCs w:val="22"/>
        </w:rPr>
        <w:lastRenderedPageBreak/>
        <w:t>This form documents that the training specified above was presented to the listed participants. By signing below, each participant acknowledges receiving this training.</w:t>
      </w: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p>
    <w:p w:rsidR="00315F40" w:rsidRPr="00466706" w:rsidRDefault="00315F40" w:rsidP="00315F40">
      <w:pPr>
        <w:rPr>
          <w:rFonts w:ascii="Tahoma" w:hAnsi="Tahoma" w:cs="Tahoma"/>
          <w:sz w:val="22"/>
          <w:szCs w:val="22"/>
        </w:rPr>
      </w:pPr>
      <w:r w:rsidRPr="00EB21F7">
        <w:rPr>
          <w:rFonts w:ascii="Tahoma" w:hAnsi="Tahoma" w:cs="Tahoma"/>
          <w:sz w:val="22"/>
          <w:szCs w:val="22"/>
        </w:rPr>
        <w:t>Organization:</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rPr>
        <w:t xml:space="preserve">Date: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t xml:space="preserve">         </w:t>
      </w:r>
    </w:p>
    <w:p w:rsidR="00315F40" w:rsidRPr="00EB21F7" w:rsidRDefault="00315F40" w:rsidP="00315F40">
      <w:pPr>
        <w:rPr>
          <w:rFonts w:ascii="Tahoma" w:hAnsi="Tahoma" w:cs="Tahoma"/>
          <w:sz w:val="22"/>
          <w:szCs w:val="22"/>
        </w:rPr>
      </w:pPr>
      <w:r w:rsidRPr="00EB21F7">
        <w:rPr>
          <w:rFonts w:ascii="Tahoma" w:hAnsi="Tahoma" w:cs="Tahoma"/>
          <w:sz w:val="22"/>
          <w:szCs w:val="22"/>
        </w:rPr>
        <w:tab/>
      </w:r>
      <w:r w:rsidRPr="00EB21F7">
        <w:rPr>
          <w:rFonts w:ascii="Tahoma" w:hAnsi="Tahoma" w:cs="Tahoma"/>
          <w:sz w:val="22"/>
          <w:szCs w:val="22"/>
        </w:rPr>
        <w:tab/>
      </w:r>
    </w:p>
    <w:p w:rsidR="00DF6871" w:rsidRPr="00066622" w:rsidRDefault="00315F40" w:rsidP="00315F40">
      <w:pPr>
        <w:rPr>
          <w:rFonts w:ascii="Tahoma" w:hAnsi="Tahoma" w:cs="Tahoma"/>
          <w:sz w:val="22"/>
          <w:szCs w:val="22"/>
        </w:rPr>
      </w:pPr>
      <w:r w:rsidRPr="00EB21F7">
        <w:rPr>
          <w:rFonts w:ascii="Tahoma" w:hAnsi="Tahoma" w:cs="Tahoma"/>
          <w:sz w:val="22"/>
          <w:szCs w:val="22"/>
        </w:rPr>
        <w:t>Trainer:</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rPr>
        <w:t xml:space="preserve"> Trainer’s Signature:</w:t>
      </w:r>
      <w:r>
        <w:rPr>
          <w:rFonts w:ascii="Tahoma" w:hAnsi="Tahoma" w:cs="Tahoma"/>
          <w:sz w:val="22"/>
          <w:szCs w:val="22"/>
        </w:rPr>
        <w:t xml:space="preserve"> </w:t>
      </w:r>
      <w:r w:rsidRPr="00315F40">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p>
    <w:p w:rsidR="00315F40" w:rsidRDefault="00315F40" w:rsidP="00670A6F">
      <w:pPr>
        <w:tabs>
          <w:tab w:val="left" w:pos="1440"/>
          <w:tab w:val="left" w:pos="2160"/>
        </w:tabs>
        <w:spacing w:before="100" w:beforeAutospacing="1" w:after="100" w:afterAutospacing="1"/>
        <w:contextualSpacing/>
        <w:rPr>
          <w:rFonts w:ascii="Tahoma" w:hAnsi="Tahoma" w:cs="Tahoma"/>
          <w:b/>
          <w:sz w:val="22"/>
          <w:szCs w:val="22"/>
        </w:rPr>
      </w:pPr>
    </w:p>
    <w:p w:rsidR="00DF6871" w:rsidRDefault="00DF6871" w:rsidP="00670A6F">
      <w:pPr>
        <w:tabs>
          <w:tab w:val="left" w:pos="1440"/>
          <w:tab w:val="left" w:pos="2160"/>
        </w:tabs>
        <w:spacing w:before="100" w:beforeAutospacing="1" w:after="100" w:afterAutospacing="1"/>
        <w:contextualSpacing/>
        <w:rPr>
          <w:rFonts w:ascii="Tahoma" w:hAnsi="Tahoma" w:cs="Tahoma"/>
          <w:b/>
          <w:sz w:val="22"/>
          <w:szCs w:val="22"/>
        </w:rPr>
      </w:pPr>
      <w:r w:rsidRPr="0045764A">
        <w:rPr>
          <w:rFonts w:ascii="Tahoma" w:hAnsi="Tahoma" w:cs="Tahoma"/>
          <w:b/>
          <w:sz w:val="22"/>
          <w:szCs w:val="22"/>
        </w:rPr>
        <w:t>Class Participants:</w:t>
      </w:r>
    </w:p>
    <w:p w:rsidR="00080B9E" w:rsidRDefault="00080B9E" w:rsidP="00670A6F">
      <w:pPr>
        <w:tabs>
          <w:tab w:val="left" w:pos="1440"/>
          <w:tab w:val="left" w:pos="2160"/>
        </w:tabs>
        <w:spacing w:before="100" w:beforeAutospacing="1" w:after="100" w:afterAutospacing="1"/>
        <w:contextualSpacing/>
        <w:rPr>
          <w:rFonts w:ascii="Tahoma" w:hAnsi="Tahoma" w:cs="Tahoma"/>
          <w:sz w:val="22"/>
          <w:szCs w:val="22"/>
        </w:rPr>
      </w:pPr>
    </w:p>
    <w:p w:rsidR="008272DA" w:rsidRDefault="0045764A" w:rsidP="0045764A">
      <w:pPr>
        <w:rPr>
          <w:rFonts w:ascii="Tahoma" w:hAnsi="Tahoma" w:cs="Tahoma"/>
          <w:sz w:val="22"/>
          <w:szCs w:val="22"/>
          <w:u w:val="single"/>
        </w:rPr>
      </w:pPr>
      <w:r w:rsidRPr="00EB21F7">
        <w:rPr>
          <w:rFonts w:ascii="Tahoma" w:hAnsi="Tahoma" w:cs="Tahoma"/>
          <w:sz w:val="22"/>
          <w:szCs w:val="22"/>
        </w:rPr>
        <w:t>Name:</w:t>
      </w:r>
      <w:r w:rsidR="008272DA" w:rsidRPr="008272DA">
        <w:rPr>
          <w:rFonts w:ascii="Tahoma" w:hAnsi="Tahoma" w:cs="Tahoma"/>
          <w:sz w:val="22"/>
          <w:szCs w:val="22"/>
          <w:u w:val="single"/>
        </w:rPr>
        <w:t xml:space="preserve"> </w:t>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Pr>
          <w:rFonts w:ascii="Tahoma" w:hAnsi="Tahoma" w:cs="Tahoma"/>
          <w:sz w:val="22"/>
          <w:szCs w:val="22"/>
          <w:u w:val="single"/>
        </w:rPr>
        <w:t xml:space="preserve">                       </w:t>
      </w:r>
      <w:r w:rsidR="008272DA">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sid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r>
        <w:rPr>
          <w:rFonts w:ascii="Tahoma" w:hAnsi="Tahoma" w:cs="Tahoma"/>
          <w:sz w:val="22"/>
          <w:szCs w:val="22"/>
          <w:u w:val="single"/>
        </w:rPr>
        <w:t xml:space="preserve">   </w:t>
      </w: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bookmarkStart w:id="2" w:name="_GoBack"/>
      <w:bookmarkEnd w:id="2"/>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8272D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8272D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7A064D" w:rsidRDefault="007A064D" w:rsidP="00BC1EF8">
      <w:pPr>
        <w:jc w:val="both"/>
        <w:rPr>
          <w:rFonts w:ascii="Tahoma" w:hAnsi="Tahoma" w:cs="Tahoma"/>
          <w:sz w:val="22"/>
          <w:szCs w:val="22"/>
        </w:rPr>
      </w:pPr>
    </w:p>
    <w:p w:rsidR="0045764A" w:rsidRPr="0045764A" w:rsidRDefault="0045764A" w:rsidP="00BC1EF8">
      <w:pPr>
        <w:jc w:val="both"/>
        <w:rPr>
          <w:sz w:val="17"/>
          <w:szCs w:val="17"/>
        </w:rPr>
      </w:pPr>
      <w:r>
        <w:rPr>
          <w:rFonts w:ascii="Tahoma" w:hAnsi="Tahoma" w:cs="Tahoma"/>
          <w:sz w:val="22"/>
          <w:szCs w:val="22"/>
        </w:rPr>
        <w:br/>
      </w:r>
    </w:p>
    <w:sectPr w:rsidR="0045764A" w:rsidRPr="0045764A" w:rsidSect="00755B01">
      <w:headerReference w:type="even" r:id="rId9"/>
      <w:headerReference w:type="default" r:id="rId10"/>
      <w:footerReference w:type="default" r:id="rId11"/>
      <w:headerReference w:type="first" r:id="rId12"/>
      <w:pgSz w:w="12240" w:h="15840"/>
      <w:pgMar w:top="90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1C" w:rsidRDefault="0024241C">
      <w:r>
        <w:separator/>
      </w:r>
    </w:p>
  </w:endnote>
  <w:endnote w:type="continuationSeparator" w:id="0">
    <w:p w:rsidR="0024241C" w:rsidRDefault="0024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732034"/>
      <w:docPartObj>
        <w:docPartGallery w:val="Page Numbers (Bottom of Page)"/>
        <w:docPartUnique/>
      </w:docPartObj>
    </w:sdtPr>
    <w:sdtEndPr>
      <w:rPr>
        <w:rFonts w:ascii="Tahoma" w:hAnsi="Tahoma" w:cs="Tahoma"/>
        <w:noProof/>
        <w:sz w:val="18"/>
        <w:szCs w:val="18"/>
      </w:rPr>
    </w:sdtEndPr>
    <w:sdtContent>
      <w:p w:rsidR="00EA3DA1" w:rsidRPr="00EA3DA1" w:rsidRDefault="00EA3DA1">
        <w:pPr>
          <w:pStyle w:val="Footer"/>
          <w:jc w:val="right"/>
          <w:rPr>
            <w:rFonts w:ascii="Tahoma" w:hAnsi="Tahoma" w:cs="Tahoma"/>
            <w:sz w:val="18"/>
            <w:szCs w:val="18"/>
          </w:rPr>
        </w:pPr>
        <w:r w:rsidRPr="00EA3DA1">
          <w:rPr>
            <w:rFonts w:ascii="Tahoma" w:hAnsi="Tahoma" w:cs="Tahoma"/>
            <w:sz w:val="18"/>
            <w:szCs w:val="18"/>
          </w:rPr>
          <w:fldChar w:fldCharType="begin"/>
        </w:r>
        <w:r w:rsidRPr="00EA3DA1">
          <w:rPr>
            <w:rFonts w:ascii="Tahoma" w:hAnsi="Tahoma" w:cs="Tahoma"/>
            <w:sz w:val="18"/>
            <w:szCs w:val="18"/>
          </w:rPr>
          <w:instrText xml:space="preserve"> PAGE   \* MERGEFORMAT </w:instrText>
        </w:r>
        <w:r w:rsidRPr="00EA3DA1">
          <w:rPr>
            <w:rFonts w:ascii="Tahoma" w:hAnsi="Tahoma" w:cs="Tahoma"/>
            <w:sz w:val="18"/>
            <w:szCs w:val="18"/>
          </w:rPr>
          <w:fldChar w:fldCharType="separate"/>
        </w:r>
        <w:r w:rsidR="00321241">
          <w:rPr>
            <w:rFonts w:ascii="Tahoma" w:hAnsi="Tahoma" w:cs="Tahoma"/>
            <w:noProof/>
            <w:sz w:val="18"/>
            <w:szCs w:val="18"/>
          </w:rPr>
          <w:t>1</w:t>
        </w:r>
        <w:r w:rsidRPr="00EA3DA1">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1C" w:rsidRDefault="0024241C">
      <w:r>
        <w:separator/>
      </w:r>
    </w:p>
  </w:footnote>
  <w:footnote w:type="continuationSeparator" w:id="0">
    <w:p w:rsidR="0024241C" w:rsidRDefault="0024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3212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609.4pt;height:647.7pt;z-index:-251658240;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EA" w:rsidRPr="000D0B76" w:rsidRDefault="00B968EA" w:rsidP="00C47C08">
    <w:pPr>
      <w:rPr>
        <w:rFonts w:ascii="Tahoma" w:hAnsi="Tahoma" w:cs="Tahoma"/>
        <w:sz w:val="24"/>
        <w:szCs w:val="24"/>
      </w:rPr>
    </w:pPr>
  </w:p>
  <w:p w:rsidR="00B968EA" w:rsidRDefault="00B968EA" w:rsidP="00C47C08">
    <w:pPr>
      <w:rPr>
        <w:rFonts w:ascii="Tahoma" w:hAnsi="Tahoma" w:cs="Tahoma"/>
        <w:sz w:val="24"/>
        <w:szCs w:val="24"/>
      </w:rPr>
    </w:pPr>
  </w:p>
  <w:p w:rsidR="00B968EA" w:rsidRPr="000D0B76" w:rsidRDefault="00B968EA" w:rsidP="00C47C08">
    <w:pPr>
      <w:rPr>
        <w:rFonts w:ascii="Tahoma" w:hAnsi="Tahoma" w:cs="Tahoma"/>
        <w:sz w:val="24"/>
        <w:szCs w:val="24"/>
      </w:rPr>
    </w:pPr>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3866"/>
    </w:tblGrid>
    <w:tr w:rsidR="00B968EA" w:rsidRPr="001B1D0E" w:rsidTr="00D136D5">
      <w:trPr>
        <w:trHeight w:val="422"/>
      </w:trPr>
      <w:tc>
        <w:tcPr>
          <w:tcW w:w="7024" w:type="dxa"/>
          <w:tcBorders>
            <w:top w:val="nil"/>
            <w:left w:val="nil"/>
            <w:bottom w:val="single" w:sz="4" w:space="0" w:color="auto"/>
            <w:right w:val="nil"/>
          </w:tcBorders>
          <w:shd w:val="clear" w:color="auto" w:fill="auto"/>
        </w:tcPr>
        <w:p w:rsidR="00B968EA" w:rsidRPr="001B1D0E" w:rsidRDefault="003A64B2" w:rsidP="00B968EA">
          <w:pPr>
            <w:pStyle w:val="NormalWeb"/>
            <w:spacing w:before="0" w:beforeAutospacing="0" w:after="0" w:afterAutospacing="0"/>
            <w:ind w:right="720"/>
            <w:rPr>
              <w:rFonts w:ascii="Tahoma" w:hAnsi="Tahoma" w:cs="Tahoma"/>
              <w:sz w:val="22"/>
              <w:szCs w:val="22"/>
            </w:rPr>
          </w:pPr>
          <w:r>
            <w:rPr>
              <w:rFonts w:ascii="Tahoma" w:hAnsi="Tahoma" w:cs="Tahoma"/>
              <w:sz w:val="22"/>
              <w:szCs w:val="22"/>
            </w:rPr>
            <w:t>Confined Spaces</w:t>
          </w:r>
        </w:p>
      </w:tc>
      <w:tc>
        <w:tcPr>
          <w:tcW w:w="3866" w:type="dxa"/>
          <w:tcBorders>
            <w:top w:val="nil"/>
            <w:left w:val="nil"/>
            <w:bottom w:val="single" w:sz="4" w:space="0" w:color="auto"/>
            <w:right w:val="nil"/>
          </w:tcBorders>
          <w:shd w:val="clear" w:color="auto" w:fill="auto"/>
        </w:tcPr>
        <w:p w:rsidR="00B968EA" w:rsidRPr="001B1D0E" w:rsidRDefault="00CB24BC" w:rsidP="00B968EA">
          <w:pPr>
            <w:pStyle w:val="NormalWeb"/>
            <w:tabs>
              <w:tab w:val="left" w:pos="1782"/>
            </w:tabs>
            <w:spacing w:before="0" w:beforeAutospacing="0" w:after="0" w:afterAutospacing="0"/>
            <w:jc w:val="right"/>
            <w:rPr>
              <w:rFonts w:ascii="Tahoma" w:hAnsi="Tahoma" w:cs="Tahoma"/>
              <w:sz w:val="22"/>
              <w:szCs w:val="22"/>
            </w:rPr>
          </w:pPr>
          <w:r>
            <w:rPr>
              <w:rFonts w:ascii="Tahoma" w:hAnsi="Tahoma" w:cs="Tahoma"/>
              <w:sz w:val="22"/>
              <w:szCs w:val="22"/>
            </w:rPr>
            <w:t>Training short</w:t>
          </w:r>
        </w:p>
      </w:tc>
    </w:tr>
    <w:tr w:rsidR="00F428A2" w:rsidRPr="001B1D0E" w:rsidTr="00D10533">
      <w:tc>
        <w:tcPr>
          <w:tcW w:w="10890" w:type="dxa"/>
          <w:gridSpan w:val="2"/>
          <w:tcBorders>
            <w:top w:val="single" w:sz="4" w:space="0" w:color="auto"/>
            <w:left w:val="nil"/>
            <w:bottom w:val="nil"/>
            <w:right w:val="nil"/>
          </w:tcBorders>
          <w:shd w:val="clear" w:color="auto" w:fill="auto"/>
        </w:tcPr>
        <w:p w:rsidR="00F428A2" w:rsidRPr="001B1D0E" w:rsidRDefault="003A64B2" w:rsidP="00236476">
          <w:pPr>
            <w:pStyle w:val="NormalWeb"/>
            <w:spacing w:before="120" w:beforeAutospacing="0" w:afterAutospacing="0"/>
            <w:ind w:right="720"/>
            <w:rPr>
              <w:rFonts w:ascii="Tahoma" w:hAnsi="Tahoma" w:cs="Tahoma"/>
              <w:color w:val="DA5500"/>
              <w:sz w:val="28"/>
              <w:szCs w:val="28"/>
            </w:rPr>
          </w:pPr>
          <w:r>
            <w:rPr>
              <w:rFonts w:ascii="Tahoma" w:hAnsi="Tahoma" w:cs="Tahoma"/>
              <w:b/>
              <w:color w:val="DA5500"/>
              <w:sz w:val="40"/>
              <w:szCs w:val="40"/>
            </w:rPr>
            <w:t>Permit Required Confined Spaces</w:t>
          </w:r>
        </w:p>
      </w:tc>
    </w:tr>
  </w:tbl>
  <w:p w:rsidR="00B968EA" w:rsidRPr="002C0256" w:rsidRDefault="00A907A9" w:rsidP="00A907A9">
    <w:pPr>
      <w:pStyle w:val="Header"/>
      <w:tabs>
        <w:tab w:val="clear" w:pos="4320"/>
        <w:tab w:val="clear" w:pos="8640"/>
        <w:tab w:val="left" w:pos="1628"/>
      </w:tabs>
      <w:ind w:right="-1440"/>
      <w:rPr>
        <w:sz w:val="24"/>
        <w:szCs w:val="24"/>
      </w:rPr>
    </w:pPr>
    <w:r w:rsidRPr="002C0256">
      <w:rPr>
        <w:sz w:val="24"/>
        <w:szCs w:val="24"/>
      </w:rPr>
      <w:tab/>
    </w:r>
  </w:p>
  <w:p w:rsidR="00FF6E4F" w:rsidRPr="002C0256" w:rsidRDefault="00FF6E4F" w:rsidP="00B968E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32124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09.4pt;height:647.7pt;z-index:-251659264;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1300"/>
    <w:multiLevelType w:val="hybridMultilevel"/>
    <w:tmpl w:val="39C82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864992"/>
    <w:multiLevelType w:val="hybridMultilevel"/>
    <w:tmpl w:val="7A7E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E1544"/>
    <w:multiLevelType w:val="hybridMultilevel"/>
    <w:tmpl w:val="13527F92"/>
    <w:lvl w:ilvl="0" w:tplc="04090001">
      <w:start w:val="1"/>
      <w:numFmt w:val="bullet"/>
      <w:lvlText w:val=""/>
      <w:lvlJc w:val="left"/>
      <w:pPr>
        <w:ind w:left="1800" w:hanging="360"/>
      </w:pPr>
      <w:rPr>
        <w:rFonts w:ascii="Symbol" w:hAnsi="Symbol" w:hint="default"/>
      </w:rPr>
    </w:lvl>
    <w:lvl w:ilvl="1" w:tplc="DB60741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6852E6D"/>
    <w:multiLevelType w:val="hybridMultilevel"/>
    <w:tmpl w:val="A4C6D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E863EF6"/>
    <w:multiLevelType w:val="hybridMultilevel"/>
    <w:tmpl w:val="3E34B3DE"/>
    <w:lvl w:ilvl="0" w:tplc="DB607416">
      <w:start w:val="1"/>
      <w:numFmt w:val="bullet"/>
      <w:lvlText w:val=""/>
      <w:lvlJc w:val="left"/>
      <w:pPr>
        <w:ind w:left="1800" w:hanging="360"/>
      </w:pPr>
      <w:rPr>
        <w:rFonts w:ascii="Symbol" w:hAnsi="Symbol" w:hint="default"/>
      </w:rPr>
    </w:lvl>
    <w:lvl w:ilvl="1" w:tplc="DB607416">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3E4B31"/>
    <w:multiLevelType w:val="hybridMultilevel"/>
    <w:tmpl w:val="D9EA86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AAC78EF"/>
    <w:multiLevelType w:val="hybridMultilevel"/>
    <w:tmpl w:val="90801E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C247E0"/>
    <w:multiLevelType w:val="hybridMultilevel"/>
    <w:tmpl w:val="1BB43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2"/>
  </w:num>
  <w:num w:numId="6">
    <w:abstractNumId w:val="5"/>
  </w:num>
  <w:num w:numId="7">
    <w:abstractNumId w:val="1"/>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44"/>
    <w:rsid w:val="00004471"/>
    <w:rsid w:val="00011004"/>
    <w:rsid w:val="00030255"/>
    <w:rsid w:val="00037C20"/>
    <w:rsid w:val="00050535"/>
    <w:rsid w:val="00066622"/>
    <w:rsid w:val="00080B9E"/>
    <w:rsid w:val="000B2B03"/>
    <w:rsid w:val="000B595F"/>
    <w:rsid w:val="000B7CC5"/>
    <w:rsid w:val="000C63D7"/>
    <w:rsid w:val="000C6488"/>
    <w:rsid w:val="000E3BD9"/>
    <w:rsid w:val="000F7B87"/>
    <w:rsid w:val="00101E99"/>
    <w:rsid w:val="00125460"/>
    <w:rsid w:val="00134016"/>
    <w:rsid w:val="00145D16"/>
    <w:rsid w:val="0015166E"/>
    <w:rsid w:val="00170124"/>
    <w:rsid w:val="00177A03"/>
    <w:rsid w:val="001E6998"/>
    <w:rsid w:val="001F349F"/>
    <w:rsid w:val="00206FD9"/>
    <w:rsid w:val="002075F3"/>
    <w:rsid w:val="00221DAE"/>
    <w:rsid w:val="00226854"/>
    <w:rsid w:val="00236476"/>
    <w:rsid w:val="0024241C"/>
    <w:rsid w:val="002537E9"/>
    <w:rsid w:val="00262898"/>
    <w:rsid w:val="00265299"/>
    <w:rsid w:val="00272B52"/>
    <w:rsid w:val="00280478"/>
    <w:rsid w:val="0028530C"/>
    <w:rsid w:val="002C0256"/>
    <w:rsid w:val="002D6590"/>
    <w:rsid w:val="002E66D9"/>
    <w:rsid w:val="00305964"/>
    <w:rsid w:val="00306F21"/>
    <w:rsid w:val="00315F40"/>
    <w:rsid w:val="00321241"/>
    <w:rsid w:val="00322552"/>
    <w:rsid w:val="00330324"/>
    <w:rsid w:val="00332D87"/>
    <w:rsid w:val="00335DE1"/>
    <w:rsid w:val="00350477"/>
    <w:rsid w:val="00391F6F"/>
    <w:rsid w:val="003A477C"/>
    <w:rsid w:val="003A64B2"/>
    <w:rsid w:val="003B49F1"/>
    <w:rsid w:val="003C6631"/>
    <w:rsid w:val="003C727A"/>
    <w:rsid w:val="004115E5"/>
    <w:rsid w:val="00427296"/>
    <w:rsid w:val="00444465"/>
    <w:rsid w:val="00444BFC"/>
    <w:rsid w:val="00450B9E"/>
    <w:rsid w:val="0045764A"/>
    <w:rsid w:val="00470F16"/>
    <w:rsid w:val="00471858"/>
    <w:rsid w:val="004822A7"/>
    <w:rsid w:val="00484B70"/>
    <w:rsid w:val="0049004F"/>
    <w:rsid w:val="004A0360"/>
    <w:rsid w:val="004B10C5"/>
    <w:rsid w:val="004B246A"/>
    <w:rsid w:val="004B68BD"/>
    <w:rsid w:val="004B7878"/>
    <w:rsid w:val="004B7EBB"/>
    <w:rsid w:val="004D122E"/>
    <w:rsid w:val="004D33CC"/>
    <w:rsid w:val="004D5977"/>
    <w:rsid w:val="004E1B27"/>
    <w:rsid w:val="004E21C6"/>
    <w:rsid w:val="004F303E"/>
    <w:rsid w:val="00512A26"/>
    <w:rsid w:val="005271CD"/>
    <w:rsid w:val="0052722C"/>
    <w:rsid w:val="005330C2"/>
    <w:rsid w:val="005405B2"/>
    <w:rsid w:val="00541304"/>
    <w:rsid w:val="00560968"/>
    <w:rsid w:val="005667BF"/>
    <w:rsid w:val="00574EBB"/>
    <w:rsid w:val="00580B58"/>
    <w:rsid w:val="00592244"/>
    <w:rsid w:val="005A00E0"/>
    <w:rsid w:val="005C64E0"/>
    <w:rsid w:val="005D10C7"/>
    <w:rsid w:val="005E0F0D"/>
    <w:rsid w:val="005E57EA"/>
    <w:rsid w:val="005F1C74"/>
    <w:rsid w:val="005F6B61"/>
    <w:rsid w:val="0060244B"/>
    <w:rsid w:val="00633E48"/>
    <w:rsid w:val="0065122E"/>
    <w:rsid w:val="00661A2C"/>
    <w:rsid w:val="00670A6F"/>
    <w:rsid w:val="00681266"/>
    <w:rsid w:val="006A55E8"/>
    <w:rsid w:val="006D03B0"/>
    <w:rsid w:val="006D450A"/>
    <w:rsid w:val="006E3AA5"/>
    <w:rsid w:val="006F39C1"/>
    <w:rsid w:val="006F5957"/>
    <w:rsid w:val="007043B6"/>
    <w:rsid w:val="007053A6"/>
    <w:rsid w:val="00706C27"/>
    <w:rsid w:val="007123FF"/>
    <w:rsid w:val="007124C3"/>
    <w:rsid w:val="0071343F"/>
    <w:rsid w:val="00713E7B"/>
    <w:rsid w:val="00717C34"/>
    <w:rsid w:val="00721B18"/>
    <w:rsid w:val="0072438B"/>
    <w:rsid w:val="0073622D"/>
    <w:rsid w:val="00745815"/>
    <w:rsid w:val="007471ED"/>
    <w:rsid w:val="00755B01"/>
    <w:rsid w:val="00756B2D"/>
    <w:rsid w:val="00783265"/>
    <w:rsid w:val="00786B93"/>
    <w:rsid w:val="007A064D"/>
    <w:rsid w:val="007A2DAB"/>
    <w:rsid w:val="007B329D"/>
    <w:rsid w:val="007B63BE"/>
    <w:rsid w:val="007C13E6"/>
    <w:rsid w:val="007D6F55"/>
    <w:rsid w:val="007F3E26"/>
    <w:rsid w:val="00812B83"/>
    <w:rsid w:val="00823703"/>
    <w:rsid w:val="008272DA"/>
    <w:rsid w:val="00833B6C"/>
    <w:rsid w:val="00841EAC"/>
    <w:rsid w:val="00854C82"/>
    <w:rsid w:val="008818F2"/>
    <w:rsid w:val="008918CA"/>
    <w:rsid w:val="008A372E"/>
    <w:rsid w:val="008B7A72"/>
    <w:rsid w:val="008D7534"/>
    <w:rsid w:val="008E5FF2"/>
    <w:rsid w:val="00910830"/>
    <w:rsid w:val="00926290"/>
    <w:rsid w:val="00934757"/>
    <w:rsid w:val="0094297A"/>
    <w:rsid w:val="00967005"/>
    <w:rsid w:val="009818F4"/>
    <w:rsid w:val="0098779E"/>
    <w:rsid w:val="0099107E"/>
    <w:rsid w:val="009C5486"/>
    <w:rsid w:val="009C5FA7"/>
    <w:rsid w:val="009C76B7"/>
    <w:rsid w:val="009E17F9"/>
    <w:rsid w:val="009F59F6"/>
    <w:rsid w:val="009F6923"/>
    <w:rsid w:val="00A0664B"/>
    <w:rsid w:val="00A16EDB"/>
    <w:rsid w:val="00A24109"/>
    <w:rsid w:val="00A75770"/>
    <w:rsid w:val="00A76632"/>
    <w:rsid w:val="00A84185"/>
    <w:rsid w:val="00A907A9"/>
    <w:rsid w:val="00AA6BAA"/>
    <w:rsid w:val="00AB6FBC"/>
    <w:rsid w:val="00AC6A6C"/>
    <w:rsid w:val="00AD0DF2"/>
    <w:rsid w:val="00AE3C61"/>
    <w:rsid w:val="00AE3D93"/>
    <w:rsid w:val="00AF1851"/>
    <w:rsid w:val="00B01A96"/>
    <w:rsid w:val="00B1132E"/>
    <w:rsid w:val="00B36A6D"/>
    <w:rsid w:val="00B4261E"/>
    <w:rsid w:val="00B469D6"/>
    <w:rsid w:val="00B63803"/>
    <w:rsid w:val="00B73408"/>
    <w:rsid w:val="00B82BF8"/>
    <w:rsid w:val="00B87F62"/>
    <w:rsid w:val="00B955DF"/>
    <w:rsid w:val="00B968EA"/>
    <w:rsid w:val="00BB00D8"/>
    <w:rsid w:val="00BC1EF8"/>
    <w:rsid w:val="00BC2238"/>
    <w:rsid w:val="00BC41DA"/>
    <w:rsid w:val="00BE1208"/>
    <w:rsid w:val="00BE1E43"/>
    <w:rsid w:val="00C22B8A"/>
    <w:rsid w:val="00C26D2B"/>
    <w:rsid w:val="00C45664"/>
    <w:rsid w:val="00C47C08"/>
    <w:rsid w:val="00C61136"/>
    <w:rsid w:val="00C72B56"/>
    <w:rsid w:val="00C817E4"/>
    <w:rsid w:val="00C8786D"/>
    <w:rsid w:val="00C965C7"/>
    <w:rsid w:val="00CB0D44"/>
    <w:rsid w:val="00CB24BC"/>
    <w:rsid w:val="00CC05F1"/>
    <w:rsid w:val="00CD1603"/>
    <w:rsid w:val="00CD6FCF"/>
    <w:rsid w:val="00CE2190"/>
    <w:rsid w:val="00CE4FA6"/>
    <w:rsid w:val="00CE64A1"/>
    <w:rsid w:val="00CF2700"/>
    <w:rsid w:val="00CF594D"/>
    <w:rsid w:val="00D140CD"/>
    <w:rsid w:val="00D155E9"/>
    <w:rsid w:val="00D26C2D"/>
    <w:rsid w:val="00D3162C"/>
    <w:rsid w:val="00D31B81"/>
    <w:rsid w:val="00D373D4"/>
    <w:rsid w:val="00D455CB"/>
    <w:rsid w:val="00D72EB8"/>
    <w:rsid w:val="00D87568"/>
    <w:rsid w:val="00DB15E7"/>
    <w:rsid w:val="00DC0ED2"/>
    <w:rsid w:val="00DC1E08"/>
    <w:rsid w:val="00DC2D57"/>
    <w:rsid w:val="00DC53EF"/>
    <w:rsid w:val="00DC7660"/>
    <w:rsid w:val="00DC76B4"/>
    <w:rsid w:val="00DD151A"/>
    <w:rsid w:val="00DD6BA3"/>
    <w:rsid w:val="00DD6F08"/>
    <w:rsid w:val="00DD7DDC"/>
    <w:rsid w:val="00DF6871"/>
    <w:rsid w:val="00E0383E"/>
    <w:rsid w:val="00E05649"/>
    <w:rsid w:val="00E20D1F"/>
    <w:rsid w:val="00E24947"/>
    <w:rsid w:val="00E30D9E"/>
    <w:rsid w:val="00E3414C"/>
    <w:rsid w:val="00E65C3C"/>
    <w:rsid w:val="00E667CF"/>
    <w:rsid w:val="00E737B6"/>
    <w:rsid w:val="00E87429"/>
    <w:rsid w:val="00E964DD"/>
    <w:rsid w:val="00EA3DA1"/>
    <w:rsid w:val="00EC7030"/>
    <w:rsid w:val="00ED2FE2"/>
    <w:rsid w:val="00EE0067"/>
    <w:rsid w:val="00EE0DCC"/>
    <w:rsid w:val="00F03185"/>
    <w:rsid w:val="00F068B0"/>
    <w:rsid w:val="00F200EA"/>
    <w:rsid w:val="00F20CE2"/>
    <w:rsid w:val="00F41775"/>
    <w:rsid w:val="00F428A2"/>
    <w:rsid w:val="00F4315C"/>
    <w:rsid w:val="00F44011"/>
    <w:rsid w:val="00F52C82"/>
    <w:rsid w:val="00F5580E"/>
    <w:rsid w:val="00F57D15"/>
    <w:rsid w:val="00F6041B"/>
    <w:rsid w:val="00F8599D"/>
    <w:rsid w:val="00F90DEF"/>
    <w:rsid w:val="00F94A53"/>
    <w:rsid w:val="00FA4FEA"/>
    <w:rsid w:val="00FA5FA3"/>
    <w:rsid w:val="00FC23F0"/>
    <w:rsid w:val="00FC3083"/>
    <w:rsid w:val="00FE4E97"/>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EC019B7"/>
  <w15:chartTrackingRefBased/>
  <w15:docId w15:val="{A7220993-B4D8-4306-BAE8-F5FC4284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B9E"/>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ED2"/>
    <w:pPr>
      <w:tabs>
        <w:tab w:val="center" w:pos="4320"/>
        <w:tab w:val="right" w:pos="8640"/>
      </w:tabs>
    </w:pPr>
  </w:style>
  <w:style w:type="paragraph" w:styleId="Footer">
    <w:name w:val="footer"/>
    <w:basedOn w:val="Normal"/>
    <w:link w:val="FooterChar"/>
    <w:uiPriority w:val="99"/>
    <w:rsid w:val="00DC0ED2"/>
    <w:pPr>
      <w:tabs>
        <w:tab w:val="center" w:pos="4320"/>
        <w:tab w:val="right" w:pos="8640"/>
      </w:tabs>
    </w:pPr>
  </w:style>
  <w:style w:type="paragraph" w:styleId="NormalWeb">
    <w:name w:val="Normal (Web)"/>
    <w:basedOn w:val="Normal"/>
    <w:rsid w:val="00CE64A1"/>
    <w:pPr>
      <w:spacing w:before="100" w:beforeAutospacing="1" w:after="100" w:afterAutospacing="1"/>
    </w:pPr>
  </w:style>
  <w:style w:type="character" w:styleId="Strong">
    <w:name w:val="Strong"/>
    <w:qFormat/>
    <w:rsid w:val="00783265"/>
    <w:rPr>
      <w:b/>
      <w:bCs/>
    </w:rPr>
  </w:style>
  <w:style w:type="paragraph" w:customStyle="1" w:styleId="ColorfulList-Accent11">
    <w:name w:val="Colorful List - Accent 11"/>
    <w:basedOn w:val="Normal"/>
    <w:uiPriority w:val="34"/>
    <w:qFormat/>
    <w:rsid w:val="00DC2D57"/>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101E99"/>
    <w:rPr>
      <w:rFonts w:ascii="Tahoma" w:hAnsi="Tahoma" w:cs="Tahoma"/>
      <w:sz w:val="16"/>
      <w:szCs w:val="16"/>
    </w:rPr>
  </w:style>
  <w:style w:type="character" w:customStyle="1" w:styleId="BalloonTextChar">
    <w:name w:val="Balloon Text Char"/>
    <w:link w:val="BalloonText"/>
    <w:rsid w:val="00101E99"/>
    <w:rPr>
      <w:rFonts w:ascii="Tahoma" w:hAnsi="Tahoma" w:cs="Tahoma"/>
      <w:sz w:val="16"/>
      <w:szCs w:val="16"/>
    </w:rPr>
  </w:style>
  <w:style w:type="character" w:styleId="CommentReference">
    <w:name w:val="annotation reference"/>
    <w:rsid w:val="007123FF"/>
    <w:rPr>
      <w:sz w:val="16"/>
      <w:szCs w:val="16"/>
    </w:rPr>
  </w:style>
  <w:style w:type="paragraph" w:styleId="CommentText">
    <w:name w:val="annotation text"/>
    <w:basedOn w:val="Normal"/>
    <w:link w:val="CommentTextChar"/>
    <w:rsid w:val="007123FF"/>
    <w:rPr>
      <w:sz w:val="20"/>
    </w:rPr>
  </w:style>
  <w:style w:type="character" w:customStyle="1" w:styleId="CommentTextChar">
    <w:name w:val="Comment Text Char"/>
    <w:link w:val="CommentText"/>
    <w:rsid w:val="007123FF"/>
    <w:rPr>
      <w:rFonts w:ascii="Arial" w:hAnsi="Arial"/>
    </w:rPr>
  </w:style>
  <w:style w:type="paragraph" w:styleId="CommentSubject">
    <w:name w:val="annotation subject"/>
    <w:basedOn w:val="CommentText"/>
    <w:next w:val="CommentText"/>
    <w:link w:val="CommentSubjectChar"/>
    <w:rsid w:val="007123FF"/>
    <w:rPr>
      <w:b/>
      <w:bCs/>
    </w:rPr>
  </w:style>
  <w:style w:type="character" w:customStyle="1" w:styleId="CommentSubjectChar">
    <w:name w:val="Comment Subject Char"/>
    <w:link w:val="CommentSubject"/>
    <w:rsid w:val="007123FF"/>
    <w:rPr>
      <w:rFonts w:ascii="Arial" w:hAnsi="Arial"/>
      <w:b/>
      <w:bCs/>
    </w:rPr>
  </w:style>
  <w:style w:type="character" w:customStyle="1" w:styleId="HeaderChar">
    <w:name w:val="Header Char"/>
    <w:basedOn w:val="DefaultParagraphFont"/>
    <w:link w:val="Header"/>
    <w:uiPriority w:val="99"/>
    <w:rsid w:val="00755B01"/>
    <w:rPr>
      <w:rFonts w:ascii="Arial" w:hAnsi="Arial"/>
      <w:sz w:val="32"/>
    </w:rPr>
  </w:style>
  <w:style w:type="paragraph" w:styleId="ListParagraph">
    <w:name w:val="List Paragraph"/>
    <w:basedOn w:val="Normal"/>
    <w:uiPriority w:val="34"/>
    <w:qFormat/>
    <w:rsid w:val="00755B01"/>
    <w:pPr>
      <w:ind w:left="720"/>
      <w:contextualSpacing/>
    </w:pPr>
  </w:style>
  <w:style w:type="character" w:customStyle="1" w:styleId="FooterChar">
    <w:name w:val="Footer Char"/>
    <w:basedOn w:val="DefaultParagraphFont"/>
    <w:link w:val="Footer"/>
    <w:uiPriority w:val="99"/>
    <w:rsid w:val="00EA3DA1"/>
    <w:rPr>
      <w:rFonts w:ascii="Arial" w:hAnsi="Arial"/>
      <w:sz w:val="32"/>
    </w:rPr>
  </w:style>
  <w:style w:type="character" w:styleId="Hyperlink">
    <w:name w:val="Hyperlink"/>
    <w:basedOn w:val="DefaultParagraphFont"/>
    <w:rsid w:val="001F3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DB868-D803-433C-BF8F-3EC259EB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3059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Succeed Management Solutions, LLC</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Succeed Management Solutions, LLC ©</dc:creator>
  <cp:keywords/>
  <cp:lastModifiedBy>Hillarie Thomas</cp:lastModifiedBy>
  <cp:revision>2</cp:revision>
  <cp:lastPrinted>2014-12-17T00:20:00Z</cp:lastPrinted>
  <dcterms:created xsi:type="dcterms:W3CDTF">2018-02-16T20:18:00Z</dcterms:created>
  <dcterms:modified xsi:type="dcterms:W3CDTF">2018-02-16T20:18:00Z</dcterms:modified>
</cp:coreProperties>
</file>