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1A" w:rsidRPr="003D431A" w:rsidRDefault="003D431A" w:rsidP="003D431A">
      <w:pPr>
        <w:spacing w:after="120"/>
        <w:rPr>
          <w:rFonts w:ascii="Tahoma" w:hAnsi="Tahoma" w:cs="Tahoma"/>
          <w:color w:val="000000"/>
          <w:sz w:val="22"/>
          <w:szCs w:val="22"/>
          <w:lang w:val="es-ES"/>
        </w:rPr>
      </w:pPr>
      <w:bookmarkStart w:id="0" w:name="_Hlk505075195"/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¿Qué son las</w:t>
      </w:r>
      <w:r w:rsidRPr="003D431A">
        <w:rPr>
          <w:rFonts w:ascii="Tahoma" w:hAnsi="Tahoma" w:cs="Tahoma"/>
          <w:b/>
          <w:bCs/>
          <w:color w:val="000000"/>
          <w:sz w:val="22"/>
          <w:szCs w:val="22"/>
          <w:lang w:val="es-ES"/>
        </w:rPr>
        <w:t xml:space="preserve"> Planillas de datos de seguridad (SDS)?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</w:p>
    <w:p w:rsidR="003D431A" w:rsidRPr="003D431A" w:rsidRDefault="003D431A" w:rsidP="003D431A">
      <w:pPr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Las Planillas de datos de seguridad son materiales escritos o impresos que contienen información sobre sustancias químicas peligrosas. Estos documentos son proporcionados por el fabricante o el importador de las sustancias químicas. Se incluyen qué sustancias químicas están en un producto, los peligros físicos y de salud de aquellas sustancias químicas y los pasos que los empleadores y los empleados deben tomar para evitar efectos negativos al usar el producto.</w:t>
      </w:r>
    </w:p>
    <w:p w:rsidR="003D431A" w:rsidRPr="003D431A" w:rsidRDefault="003D431A" w:rsidP="003D431A">
      <w:pPr>
        <w:rPr>
          <w:rFonts w:ascii="Tahoma" w:hAnsi="Tahoma" w:cs="Tahoma"/>
          <w:b/>
          <w:color w:val="000000"/>
          <w:sz w:val="22"/>
          <w:szCs w:val="22"/>
          <w:lang w:val="es-ES"/>
        </w:rPr>
      </w:pPr>
    </w:p>
    <w:p w:rsidR="003D431A" w:rsidRPr="003D431A" w:rsidRDefault="003D431A" w:rsidP="003D431A">
      <w:pPr>
        <w:spacing w:after="12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 xml:space="preserve">Planillas de datos de seguridad y Estándar de comunicación de riesgos: 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El Estándar de comunicación de riesgo requiere que efectúe un programa escrito de comunicación de riesgos. Este programa escrito requiere:</w:t>
      </w:r>
    </w:p>
    <w:p w:rsidR="003D431A" w:rsidRPr="003D431A" w:rsidRDefault="003D431A" w:rsidP="003D431A">
      <w:pPr>
        <w:numPr>
          <w:ilvl w:val="0"/>
          <w:numId w:val="12"/>
        </w:numPr>
        <w:ind w:left="45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Obtener las SDS de todas las sustancias químicas que se usan en el lugar de trabajo y hacerlas disponibles.</w:t>
      </w:r>
    </w:p>
    <w:p w:rsidR="003D431A" w:rsidRPr="003D431A" w:rsidRDefault="003D431A" w:rsidP="003D431A">
      <w:pPr>
        <w:numPr>
          <w:ilvl w:val="0"/>
          <w:numId w:val="12"/>
        </w:numPr>
        <w:ind w:left="45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Una lista de inventario de sustancias químicas.</w:t>
      </w:r>
    </w:p>
    <w:p w:rsidR="003D431A" w:rsidRPr="003D431A" w:rsidRDefault="003D431A" w:rsidP="003D431A">
      <w:pPr>
        <w:numPr>
          <w:ilvl w:val="0"/>
          <w:numId w:val="12"/>
        </w:numPr>
        <w:ind w:left="45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Capacitaciones para asegurar que todos los empleados saben: </w:t>
      </w:r>
    </w:p>
    <w:p w:rsidR="003D431A" w:rsidRPr="003D431A" w:rsidRDefault="003D431A" w:rsidP="003D431A">
      <w:pPr>
        <w:numPr>
          <w:ilvl w:val="0"/>
          <w:numId w:val="13"/>
        </w:numPr>
        <w:tabs>
          <w:tab w:val="left" w:pos="990"/>
        </w:tabs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Cómo leer e interpretar las SDS</w:t>
      </w:r>
    </w:p>
    <w:p w:rsidR="003D431A" w:rsidRPr="003D431A" w:rsidRDefault="003D431A" w:rsidP="003D431A">
      <w:pPr>
        <w:numPr>
          <w:ilvl w:val="0"/>
          <w:numId w:val="13"/>
        </w:numPr>
        <w:tabs>
          <w:tab w:val="left" w:pos="990"/>
        </w:tabs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Los peligros de los materiales a los cuales podrían ser expuestos  </w:t>
      </w:r>
    </w:p>
    <w:p w:rsidR="003D431A" w:rsidRPr="003D431A" w:rsidRDefault="003D431A" w:rsidP="003D431A">
      <w:pPr>
        <w:numPr>
          <w:ilvl w:val="0"/>
          <w:numId w:val="13"/>
        </w:numPr>
        <w:tabs>
          <w:tab w:val="left" w:pos="990"/>
        </w:tabs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Los controles apropiados para usar las sustancias químicas sin peligro</w:t>
      </w:r>
    </w:p>
    <w:p w:rsidR="003D431A" w:rsidRPr="003D431A" w:rsidRDefault="003D431A" w:rsidP="003D431A">
      <w:pPr>
        <w:tabs>
          <w:tab w:val="left" w:pos="990"/>
        </w:tabs>
        <w:ind w:left="720"/>
        <w:rPr>
          <w:rFonts w:ascii="Tahoma" w:hAnsi="Tahoma" w:cs="Tahoma"/>
          <w:color w:val="000000"/>
          <w:sz w:val="22"/>
          <w:szCs w:val="22"/>
          <w:lang w:val="es-ES"/>
        </w:rPr>
      </w:pPr>
    </w:p>
    <w:p w:rsidR="003D431A" w:rsidRPr="003D431A" w:rsidRDefault="003D431A" w:rsidP="003D431A">
      <w:pPr>
        <w:spacing w:after="120"/>
        <w:rPr>
          <w:rFonts w:ascii="Tahoma" w:hAnsi="Tahoma" w:cs="Tahoma"/>
          <w:b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El contenido de una SDS:</w:t>
      </w:r>
    </w:p>
    <w:p w:rsidR="003D431A" w:rsidRPr="003D431A" w:rsidRDefault="003D431A" w:rsidP="003D431A">
      <w:pPr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Cuando un fabricante o importador prepara un SDS, debe tener 16 títulos o secciones que se describen a continuación. Estas secciones corresponden a los requisitos internacionales que fueron establecidos por el Sistema Global de Armonización de Clasificación y Etiquetado de Productos Químicos (SGA). El formato normalizado ofrece uniformidad en todo el mundo.</w:t>
      </w:r>
    </w:p>
    <w:p w:rsidR="003D431A" w:rsidRPr="003D431A" w:rsidRDefault="003D431A" w:rsidP="003D431A">
      <w:pPr>
        <w:rPr>
          <w:rFonts w:ascii="Tahoma" w:hAnsi="Tahoma" w:cs="Tahoma"/>
          <w:color w:val="000000"/>
          <w:sz w:val="22"/>
          <w:szCs w:val="22"/>
          <w:lang w:val="es-ES"/>
        </w:rPr>
      </w:pPr>
    </w:p>
    <w:p w:rsidR="003D431A" w:rsidRPr="003D431A" w:rsidRDefault="003D431A" w:rsidP="003D431A">
      <w:pPr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413385</wp:posOffset>
                </wp:positionV>
                <wp:extent cx="2560955" cy="246888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1A" w:rsidRDefault="003D431A" w:rsidP="003D431A">
                            <w:bookmarkStart w:id="1" w:name="_Hlk51120804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0" cy="2381250"/>
                                  <wp:effectExtent l="0" t="0" r="0" b="0"/>
                                  <wp:docPr id="3" name="Picture 3" descr="New Safety Symbo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Safety Symbo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3.75pt;margin-top:32.55pt;width:201.65pt;height:19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" filled="f" stroked="f">
                <v:textbox style="mso-fit-shape-to-text:t">
                  <w:txbxContent>
                    <w:p w:rsidR="003D431A" w:rsidRDefault="003D431A" w:rsidP="003D431A">
                      <w:bookmarkStart w:id="2" w:name="_Hlk511208040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81250" cy="2381250"/>
                            <wp:effectExtent l="0" t="0" r="0" b="0"/>
                            <wp:docPr id="3" name="Picture 3" descr="New Safety Symbo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Safety Symbo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Se listan los 16 secciones con una breve descripción de lo que se requiere en cada sección: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br/>
      </w:r>
    </w:p>
    <w:p w:rsidR="003D431A" w:rsidRPr="003D431A" w:rsidRDefault="003D431A" w:rsidP="003D431A">
      <w:pPr>
        <w:numPr>
          <w:ilvl w:val="0"/>
          <w:numId w:val="14"/>
        </w:numPr>
        <w:ind w:left="450" w:hanging="450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Sección 1: Identificación </w:t>
      </w:r>
    </w:p>
    <w:p w:rsidR="003D431A" w:rsidRPr="003D431A" w:rsidRDefault="003D431A" w:rsidP="003D431A">
      <w:pPr>
        <w:numPr>
          <w:ilvl w:val="0"/>
          <w:numId w:val="15"/>
        </w:numPr>
        <w:tabs>
          <w:tab w:val="left" w:pos="900"/>
        </w:tabs>
        <w:spacing w:after="120"/>
        <w:ind w:left="892" w:right="4320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Identificador del producto, uso recomendado, restricciones de uso e información de contacto del fabricante.</w:t>
      </w:r>
    </w:p>
    <w:p w:rsidR="003D431A" w:rsidRPr="003D431A" w:rsidRDefault="003D431A" w:rsidP="003D431A">
      <w:pPr>
        <w:numPr>
          <w:ilvl w:val="0"/>
          <w:numId w:val="14"/>
        </w:numPr>
        <w:ind w:left="450" w:right="4320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Sección 2: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Identificación de riesgos</w:t>
      </w:r>
    </w:p>
    <w:p w:rsidR="003D431A" w:rsidRPr="003D431A" w:rsidRDefault="003D431A" w:rsidP="003D431A">
      <w:pPr>
        <w:numPr>
          <w:ilvl w:val="0"/>
          <w:numId w:val="15"/>
        </w:numPr>
        <w:tabs>
          <w:tab w:val="left" w:pos="900"/>
        </w:tabs>
        <w:spacing w:after="120"/>
        <w:ind w:left="900" w:right="432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Pictogramas, declaraciones de riesgo, </w:t>
      </w:r>
      <w:r w:rsidRPr="003D431A">
        <w:rPr>
          <w:rFonts w:ascii="Tahoma" w:hAnsi="Tahoma" w:cs="Tahoma"/>
          <w:color w:val="000000"/>
          <w:sz w:val="22"/>
          <w:szCs w:val="22"/>
          <w:shd w:val="clear" w:color="auto" w:fill="FFFFFF"/>
          <w:lang w:val="es-ES"/>
        </w:rPr>
        <w:t xml:space="preserve">palabras de señal y 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avisos de precaución.</w:t>
      </w:r>
    </w:p>
    <w:p w:rsidR="003D431A" w:rsidRPr="003D431A" w:rsidRDefault="003D431A" w:rsidP="003D431A">
      <w:pPr>
        <w:numPr>
          <w:ilvl w:val="0"/>
          <w:numId w:val="14"/>
        </w:numPr>
        <w:ind w:left="450" w:right="4320" w:hanging="446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Sección 3: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>Composición</w:t>
      </w:r>
    </w:p>
    <w:p w:rsidR="003D431A" w:rsidRPr="003D431A" w:rsidRDefault="003D431A" w:rsidP="003D431A">
      <w:pPr>
        <w:numPr>
          <w:ilvl w:val="0"/>
          <w:numId w:val="15"/>
        </w:numPr>
        <w:tabs>
          <w:tab w:val="left" w:pos="900"/>
        </w:tabs>
        <w:spacing w:after="120"/>
        <w:ind w:left="900" w:right="432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Ingredientes, nombre químico, nombre común y Número del sistema de abstractos de químicos (CAS).</w:t>
      </w:r>
    </w:p>
    <w:p w:rsidR="003D431A" w:rsidRPr="003D431A" w:rsidRDefault="003D431A" w:rsidP="003D431A">
      <w:pPr>
        <w:numPr>
          <w:ilvl w:val="0"/>
          <w:numId w:val="16"/>
        </w:numPr>
        <w:ind w:left="450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Sección 4: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Medidas de primeros auxilios</w:t>
      </w:r>
    </w:p>
    <w:p w:rsidR="003D431A" w:rsidRPr="003D431A" w:rsidRDefault="003D431A" w:rsidP="003D431A">
      <w:pPr>
        <w:numPr>
          <w:ilvl w:val="1"/>
          <w:numId w:val="16"/>
        </w:numPr>
        <w:ind w:left="90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Descripción de medidas necesarias específicas al método de exposición.</w:t>
      </w:r>
    </w:p>
    <w:p w:rsidR="003D431A" w:rsidRPr="003D431A" w:rsidRDefault="003D431A" w:rsidP="003D431A">
      <w:pPr>
        <w:ind w:left="900"/>
        <w:rPr>
          <w:rFonts w:ascii="Tahoma" w:hAnsi="Tahoma" w:cs="Tahoma"/>
          <w:color w:val="000000"/>
          <w:sz w:val="22"/>
          <w:szCs w:val="22"/>
          <w:lang w:val="es-ES"/>
        </w:rPr>
      </w:pPr>
    </w:p>
    <w:p w:rsidR="003D431A" w:rsidRPr="003D431A" w:rsidRDefault="003D431A" w:rsidP="003D431A">
      <w:pPr>
        <w:numPr>
          <w:ilvl w:val="0"/>
          <w:numId w:val="16"/>
        </w:numPr>
        <w:ind w:left="450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 xml:space="preserve">Sección 5: Medidas de extinción de incendios </w:t>
      </w:r>
    </w:p>
    <w:p w:rsidR="003D431A" w:rsidRPr="003D431A" w:rsidRDefault="003D431A" w:rsidP="003D431A">
      <w:pPr>
        <w:numPr>
          <w:ilvl w:val="0"/>
          <w:numId w:val="17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lastRenderedPageBreak/>
        <w:t xml:space="preserve">Medios adecuados de extinción que corresponden a los riesgos que resulten de las sustancias químicas.  </w:t>
      </w:r>
    </w:p>
    <w:p w:rsidR="003D431A" w:rsidRPr="003D431A" w:rsidRDefault="003D431A" w:rsidP="003D431A">
      <w:pPr>
        <w:numPr>
          <w:ilvl w:val="0"/>
          <w:numId w:val="16"/>
        </w:numPr>
        <w:ind w:left="45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Sección 6: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Medidas contra emisiones accidentales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</w:p>
    <w:p w:rsidR="003D431A" w:rsidRPr="003D431A" w:rsidRDefault="003D431A" w:rsidP="003D431A">
      <w:pPr>
        <w:numPr>
          <w:ilvl w:val="0"/>
          <w:numId w:val="18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Precauciones de protección personal, Equipo de protección personal (PPE), métodos de contención y limpieza.</w:t>
      </w:r>
    </w:p>
    <w:p w:rsidR="003D431A" w:rsidRPr="003D431A" w:rsidRDefault="003D431A" w:rsidP="003D431A">
      <w:pPr>
        <w:numPr>
          <w:ilvl w:val="0"/>
          <w:numId w:val="16"/>
        </w:numPr>
        <w:ind w:left="446" w:hanging="446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</w:rPr>
        <w:t>Sec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 7: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>Manejo y almacenamiento</w:t>
      </w:r>
    </w:p>
    <w:p w:rsidR="003D431A" w:rsidRPr="003D431A" w:rsidRDefault="003D431A" w:rsidP="003D431A">
      <w:pPr>
        <w:numPr>
          <w:ilvl w:val="0"/>
          <w:numId w:val="26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color w:val="000000"/>
          <w:sz w:val="22"/>
          <w:szCs w:val="22"/>
        </w:rPr>
        <w:t>Precauciones de manejo seguro.</w:t>
      </w:r>
    </w:p>
    <w:p w:rsidR="003D431A" w:rsidRPr="003D431A" w:rsidRDefault="003D431A" w:rsidP="003D431A">
      <w:pPr>
        <w:numPr>
          <w:ilvl w:val="0"/>
          <w:numId w:val="16"/>
        </w:numPr>
        <w:ind w:left="450" w:hanging="450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</w:rPr>
        <w:t>Sec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 8: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>Controles de exposición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D431A" w:rsidRPr="003D431A" w:rsidRDefault="003D431A" w:rsidP="003D431A">
      <w:pPr>
        <w:numPr>
          <w:ilvl w:val="0"/>
          <w:numId w:val="19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Límites de exposición permisibles (PEL) y controles adecuados de ingeniería.</w:t>
      </w:r>
    </w:p>
    <w:p w:rsidR="003D431A" w:rsidRPr="003D431A" w:rsidRDefault="003D431A" w:rsidP="003D431A">
      <w:pPr>
        <w:numPr>
          <w:ilvl w:val="0"/>
          <w:numId w:val="16"/>
        </w:numPr>
        <w:ind w:left="45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Sección 9: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Propiedades físicas y químicas</w:t>
      </w:r>
    </w:p>
    <w:p w:rsidR="003D431A" w:rsidRPr="003D431A" w:rsidRDefault="003D431A" w:rsidP="003D431A">
      <w:pPr>
        <w:numPr>
          <w:ilvl w:val="0"/>
          <w:numId w:val="20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Incluye pero no se limita a apariencia, olor, punto de fusión, pH y presión de vapor. </w:t>
      </w:r>
    </w:p>
    <w:p w:rsidR="003D431A" w:rsidRPr="003D431A" w:rsidRDefault="003D431A" w:rsidP="003D431A">
      <w:pPr>
        <w:numPr>
          <w:ilvl w:val="0"/>
          <w:numId w:val="16"/>
        </w:numPr>
        <w:ind w:left="446" w:hanging="446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</w:rPr>
        <w:t>Sec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 10: Estabilidad y reactividad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D431A" w:rsidRPr="003D431A" w:rsidRDefault="003D431A" w:rsidP="003D431A">
      <w:pPr>
        <w:numPr>
          <w:ilvl w:val="0"/>
          <w:numId w:val="27"/>
        </w:numPr>
        <w:tabs>
          <w:tab w:val="left" w:pos="900"/>
        </w:tabs>
        <w:spacing w:after="120"/>
        <w:ind w:left="90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Reactividad, estabilidad química y condiciones para evitar.</w:t>
      </w:r>
    </w:p>
    <w:p w:rsidR="003D431A" w:rsidRPr="003D431A" w:rsidRDefault="003D431A" w:rsidP="003D431A">
      <w:pPr>
        <w:numPr>
          <w:ilvl w:val="0"/>
          <w:numId w:val="16"/>
        </w:numPr>
        <w:ind w:left="450" w:hanging="450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</w:rPr>
        <w:t>Sec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 11: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>Información toxicológica</w:t>
      </w:r>
    </w:p>
    <w:p w:rsidR="003D431A" w:rsidRPr="003D431A" w:rsidRDefault="003D431A" w:rsidP="003D431A">
      <w:pPr>
        <w:numPr>
          <w:ilvl w:val="0"/>
          <w:numId w:val="21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86CBD9D">
            <wp:simplePos x="0" y="0"/>
            <wp:positionH relativeFrom="margin">
              <wp:posOffset>4324350</wp:posOffset>
            </wp:positionH>
            <wp:positionV relativeFrom="paragraph">
              <wp:posOffset>5715</wp:posOffset>
            </wp:positionV>
            <wp:extent cx="1590675" cy="2257425"/>
            <wp:effectExtent l="0" t="0" r="47625" b="47625"/>
            <wp:wrapTight wrapText="bothSides">
              <wp:wrapPolygon edited="0">
                <wp:start x="0" y="0"/>
                <wp:lineTo x="0" y="21873"/>
                <wp:lineTo x="21988" y="21873"/>
                <wp:lineTo x="21988" y="0"/>
                <wp:lineTo x="0" y="0"/>
              </wp:wrapPolygon>
            </wp:wrapTight>
            <wp:docPr id="1" name="Picture 1" descr="Beaker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ker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Efectos de salud, información de rutas de exposición, síntomas relacionados con la sustancia química, </w:t>
      </w:r>
      <w:r w:rsidRPr="003D431A">
        <w:rPr>
          <w:rFonts w:ascii="Tahoma" w:hAnsi="Tahoma" w:cs="Tahoma"/>
          <w:color w:val="000000"/>
          <w:sz w:val="22"/>
          <w:szCs w:val="22"/>
          <w:shd w:val="clear" w:color="auto" w:fill="FFFFFF"/>
          <w:lang w:val="es-ES"/>
        </w:rPr>
        <w:t>características físicas y toxicológicas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.</w:t>
      </w:r>
    </w:p>
    <w:p w:rsidR="003D431A" w:rsidRPr="003D431A" w:rsidRDefault="003D431A" w:rsidP="003D431A">
      <w:pPr>
        <w:numPr>
          <w:ilvl w:val="0"/>
          <w:numId w:val="16"/>
        </w:numPr>
        <w:ind w:left="450" w:hanging="450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100330</wp:posOffset>
                </wp:positionV>
                <wp:extent cx="1778000" cy="255270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1A" w:rsidRDefault="003D431A" w:rsidP="003D431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8.5pt;margin-top:7.9pt;width:140pt;height:20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" filled="f" stroked="f">
                <v:textbox>
                  <w:txbxContent>
                    <w:p w:rsidR="003D431A" w:rsidRDefault="003D431A" w:rsidP="003D431A"/>
                  </w:txbxContent>
                </v:textbox>
              </v:shape>
            </w:pict>
          </mc:Fallback>
        </mc:AlternateContent>
      </w:r>
      <w:r w:rsidRPr="003D431A">
        <w:rPr>
          <w:rFonts w:ascii="Tahoma" w:hAnsi="Tahoma" w:cs="Tahoma"/>
          <w:b/>
          <w:color w:val="000000"/>
          <w:sz w:val="22"/>
          <w:szCs w:val="22"/>
        </w:rPr>
        <w:t>Sec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 12: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>Información ecológica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D431A" w:rsidRPr="003D431A" w:rsidRDefault="003D431A" w:rsidP="003D431A">
      <w:pPr>
        <w:numPr>
          <w:ilvl w:val="0"/>
          <w:numId w:val="22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</w:rPr>
      </w:pPr>
      <w:r w:rsidRPr="003D431A">
        <w:rPr>
          <w:rFonts w:ascii="Tahoma" w:hAnsi="Tahoma" w:cs="Tahoma"/>
          <w:color w:val="000000"/>
          <w:sz w:val="22"/>
          <w:szCs w:val="22"/>
        </w:rPr>
        <w:t>Degradabilidad y potencial bioacumulativo.</w:t>
      </w:r>
    </w:p>
    <w:p w:rsidR="003D431A" w:rsidRPr="003D431A" w:rsidRDefault="003D431A" w:rsidP="003D431A">
      <w:pPr>
        <w:numPr>
          <w:ilvl w:val="0"/>
          <w:numId w:val="16"/>
        </w:numPr>
        <w:ind w:left="446" w:hanging="446"/>
        <w:rPr>
          <w:rFonts w:ascii="Tahoma" w:hAnsi="Tahoma" w:cs="Tahoma"/>
          <w:i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</w:rPr>
        <w:t>Sec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 13: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>Consideraciones de eliminación</w:t>
      </w:r>
    </w:p>
    <w:p w:rsidR="003D431A" w:rsidRPr="003D431A" w:rsidRDefault="003D431A" w:rsidP="003D431A">
      <w:pPr>
        <w:numPr>
          <w:ilvl w:val="0"/>
          <w:numId w:val="22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>Manejo seguro de residuos de desechos.</w:t>
      </w:r>
    </w:p>
    <w:p w:rsidR="003D431A" w:rsidRPr="003D431A" w:rsidRDefault="003D431A" w:rsidP="003D431A">
      <w:pPr>
        <w:numPr>
          <w:ilvl w:val="0"/>
          <w:numId w:val="16"/>
        </w:numPr>
        <w:ind w:left="450" w:hanging="450"/>
        <w:rPr>
          <w:rFonts w:ascii="Tahoma" w:hAnsi="Tahoma" w:cs="Tahoma"/>
          <w:i/>
          <w:color w:val="000000"/>
          <w:sz w:val="22"/>
          <w:szCs w:val="22"/>
        </w:rPr>
      </w:pPr>
      <w:r w:rsidRPr="003D431A">
        <w:rPr>
          <w:rFonts w:ascii="Tahoma" w:hAnsi="Tahoma" w:cs="Tahoma"/>
          <w:b/>
          <w:color w:val="000000"/>
          <w:sz w:val="22"/>
          <w:szCs w:val="22"/>
        </w:rPr>
        <w:t>Sec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 xml:space="preserve"> 14:</w:t>
      </w:r>
      <w:r w:rsidRPr="003D431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</w:rPr>
        <w:t>Información de transporte</w:t>
      </w:r>
    </w:p>
    <w:p w:rsidR="003D431A" w:rsidRPr="003D431A" w:rsidRDefault="003D431A" w:rsidP="003D431A">
      <w:pPr>
        <w:numPr>
          <w:ilvl w:val="0"/>
          <w:numId w:val="23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i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Denominación adecuada del envío y riesgo de transporte. </w:t>
      </w:r>
    </w:p>
    <w:p w:rsidR="003D431A" w:rsidRPr="003D431A" w:rsidRDefault="003D431A" w:rsidP="003D431A">
      <w:pPr>
        <w:numPr>
          <w:ilvl w:val="0"/>
          <w:numId w:val="16"/>
        </w:numPr>
        <w:ind w:left="450" w:hanging="450"/>
        <w:rPr>
          <w:rFonts w:ascii="Tahoma" w:hAnsi="Tahoma" w:cs="Tahoma"/>
          <w:i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Sección 15: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Información regulatoria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</w:p>
    <w:p w:rsidR="003D431A" w:rsidRPr="003D431A" w:rsidRDefault="003D431A" w:rsidP="003D431A">
      <w:pPr>
        <w:numPr>
          <w:ilvl w:val="0"/>
          <w:numId w:val="24"/>
        </w:numPr>
        <w:tabs>
          <w:tab w:val="left" w:pos="900"/>
        </w:tabs>
        <w:spacing w:after="120"/>
        <w:ind w:left="892" w:hanging="446"/>
        <w:rPr>
          <w:rFonts w:ascii="Tahoma" w:hAnsi="Tahoma" w:cs="Tahoma"/>
          <w:i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Regulaciones de seguridad, salud y medio ambiente. </w:t>
      </w:r>
    </w:p>
    <w:p w:rsidR="003D431A" w:rsidRPr="003D431A" w:rsidRDefault="003D431A" w:rsidP="003D431A">
      <w:pPr>
        <w:numPr>
          <w:ilvl w:val="0"/>
          <w:numId w:val="16"/>
        </w:numPr>
        <w:ind w:left="446" w:hanging="446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Sección 16:</w:t>
      </w: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 </w:t>
      </w:r>
      <w:r w:rsidRPr="003D431A">
        <w:rPr>
          <w:rFonts w:ascii="Tahoma" w:hAnsi="Tahoma" w:cs="Tahoma"/>
          <w:b/>
          <w:color w:val="000000"/>
          <w:sz w:val="22"/>
          <w:szCs w:val="22"/>
          <w:lang w:val="es-ES"/>
        </w:rPr>
        <w:t>Otra información</w:t>
      </w:r>
    </w:p>
    <w:p w:rsidR="003D431A" w:rsidRPr="003D431A" w:rsidRDefault="003D431A" w:rsidP="003D431A">
      <w:pPr>
        <w:numPr>
          <w:ilvl w:val="0"/>
          <w:numId w:val="25"/>
        </w:numPr>
        <w:tabs>
          <w:tab w:val="left" w:pos="900"/>
        </w:tabs>
        <w:spacing w:after="240"/>
        <w:ind w:left="900" w:hanging="450"/>
        <w:rPr>
          <w:rFonts w:ascii="Tahoma" w:hAnsi="Tahoma" w:cs="Tahoma"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color w:val="000000"/>
          <w:sz w:val="22"/>
          <w:szCs w:val="22"/>
          <w:lang w:val="es-ES"/>
        </w:rPr>
        <w:t xml:space="preserve">Fecha de preparación y fecha de última revisión. </w:t>
      </w:r>
    </w:p>
    <w:p w:rsidR="003D431A" w:rsidRDefault="003D431A" w:rsidP="003D431A">
      <w:pPr>
        <w:spacing w:after="120"/>
        <w:ind w:right="3330"/>
        <w:rPr>
          <w:rFonts w:ascii="Tahoma" w:hAnsi="Tahoma" w:cs="Tahoma"/>
          <w:i/>
          <w:color w:val="000000"/>
          <w:sz w:val="22"/>
          <w:szCs w:val="22"/>
          <w:lang w:val="es-ES"/>
        </w:rPr>
      </w:pPr>
      <w:r>
        <w:rPr>
          <w:rFonts w:ascii="Tahoma" w:hAnsi="Tahoma" w:cs="Tahoma"/>
          <w:i/>
          <w:color w:val="000000"/>
          <w:sz w:val="22"/>
          <w:szCs w:val="22"/>
          <w:lang w:val="es-ES"/>
        </w:rPr>
        <w:t xml:space="preserve">                </w:t>
      </w:r>
    </w:p>
    <w:p w:rsidR="003D431A" w:rsidRDefault="003D431A" w:rsidP="003D431A">
      <w:pPr>
        <w:spacing w:after="120"/>
        <w:ind w:left="2160" w:right="1260"/>
        <w:jc w:val="center"/>
        <w:rPr>
          <w:rFonts w:ascii="Tahoma" w:hAnsi="Tahoma" w:cs="Tahoma"/>
          <w:i/>
          <w:color w:val="000000"/>
          <w:sz w:val="22"/>
          <w:szCs w:val="22"/>
          <w:lang w:val="es-ES"/>
        </w:rPr>
      </w:pPr>
      <w:r w:rsidRPr="003D431A">
        <w:rPr>
          <w:rFonts w:ascii="Tahoma" w:hAnsi="Tahoma" w:cs="Tahoma"/>
          <w:i/>
          <w:color w:val="000000"/>
          <w:sz w:val="22"/>
          <w:szCs w:val="22"/>
          <w:lang w:val="es-ES"/>
        </w:rPr>
        <w:t>Secciones 12 a 15 se incluyen para ser compatible con SGA pero no se hacen cumplidas por OSHA.</w:t>
      </w:r>
    </w:p>
    <w:p w:rsidR="003D431A" w:rsidRPr="003D431A" w:rsidRDefault="003D431A" w:rsidP="003D431A">
      <w:pPr>
        <w:spacing w:after="120"/>
        <w:ind w:right="3330"/>
        <w:jc w:val="center"/>
        <w:rPr>
          <w:rFonts w:ascii="Tahoma" w:hAnsi="Tahoma" w:cs="Tahoma"/>
          <w:i/>
          <w:color w:val="000000"/>
          <w:sz w:val="22"/>
          <w:szCs w:val="22"/>
          <w:lang w:val="es-ES"/>
        </w:rPr>
      </w:pPr>
    </w:p>
    <w:p w:rsidR="003D431A" w:rsidRPr="003D431A" w:rsidRDefault="003D431A" w:rsidP="003D431A">
      <w:pPr>
        <w:spacing w:after="120"/>
        <w:ind w:left="900"/>
        <w:jc w:val="center"/>
        <w:rPr>
          <w:rFonts w:ascii="Tahoma" w:hAnsi="Tahoma" w:cs="Tahoma"/>
          <w:i/>
          <w:color w:val="000000"/>
          <w:sz w:val="22"/>
          <w:szCs w:val="22"/>
          <w:lang w:val="es-ES"/>
        </w:rPr>
      </w:pPr>
      <w:r>
        <w:rPr>
          <w:rFonts w:ascii="Tahoma" w:hAnsi="Tahoma" w:cs="Tahoma"/>
          <w:i/>
          <w:color w:val="000000"/>
          <w:sz w:val="22"/>
          <w:szCs w:val="22"/>
          <w:lang w:val="es-ES"/>
        </w:rPr>
        <w:t xml:space="preserve">  </w:t>
      </w:r>
      <w:r w:rsidRPr="003D431A">
        <w:rPr>
          <w:rFonts w:ascii="Tahoma" w:hAnsi="Tahoma" w:cs="Tahoma"/>
          <w:i/>
          <w:color w:val="000000"/>
          <w:sz w:val="22"/>
          <w:szCs w:val="22"/>
          <w:lang w:val="es-ES"/>
        </w:rPr>
        <w:t>Siempre consulte la Planilla de datos de seguridad aplicable al usar de sustancias químicas. Puede proteger a usted y sus compañeros de trabajo.</w:t>
      </w:r>
    </w:p>
    <w:p w:rsidR="00790BA7" w:rsidRPr="003D431A" w:rsidRDefault="00790BA7" w:rsidP="00790BA7">
      <w:pPr>
        <w:tabs>
          <w:tab w:val="left" w:pos="7920"/>
        </w:tabs>
        <w:ind w:right="1440"/>
        <w:rPr>
          <w:rFonts w:ascii="Tahoma" w:hAnsi="Tahoma" w:cs="Tahoma"/>
          <w:sz w:val="24"/>
          <w:szCs w:val="24"/>
          <w:lang w:val="es-ES"/>
        </w:rPr>
      </w:pPr>
    </w:p>
    <w:p w:rsidR="00790BA7" w:rsidRPr="00790BA7" w:rsidRDefault="00790BA7" w:rsidP="00790BA7">
      <w:pPr>
        <w:tabs>
          <w:tab w:val="left" w:pos="7920"/>
        </w:tabs>
        <w:rPr>
          <w:rFonts w:ascii="Tahoma" w:hAnsi="Tahoma" w:cs="Tahoma"/>
          <w:color w:val="000000"/>
          <w:sz w:val="22"/>
          <w:szCs w:val="22"/>
          <w:lang w:val="es-MX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bookmarkStart w:id="3" w:name="_GoBack"/>
      <w:bookmarkEnd w:id="3"/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5C74F1" w:rsidRDefault="005C74F1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3D431A" w:rsidRDefault="003D431A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Este formulario acredita que se brindó la capacitación antes mencionada a los participantes incluidos en la lista. Al firmar a continuación, cada participante confirma que ha recibido esta capacitación.</w:t>
      </w:r>
    </w:p>
    <w:p w:rsidR="007E0D99" w:rsidRPr="003D431A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Organiza</w:t>
      </w:r>
      <w:r>
        <w:rPr>
          <w:rFonts w:ascii="Tahoma" w:hAnsi="Tahoma" w:cs="Tahoma"/>
          <w:sz w:val="22"/>
          <w:szCs w:val="22"/>
          <w:lang w:val="es-ES"/>
        </w:rPr>
        <w:t>ción</w:t>
      </w:r>
      <w:r w:rsidRPr="003D431A">
        <w:rPr>
          <w:rFonts w:ascii="Tahoma" w:hAnsi="Tahoma" w:cs="Tahoma"/>
          <w:sz w:val="22"/>
          <w:szCs w:val="22"/>
          <w:lang w:val="es-ES"/>
        </w:rPr>
        <w:t>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lang w:val="es-ES"/>
        </w:rPr>
        <w:t xml:space="preserve">Fecha: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</w:t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ab/>
      </w:r>
      <w:r w:rsidRPr="003D431A">
        <w:rPr>
          <w:rFonts w:ascii="Tahoma" w:hAnsi="Tahoma" w:cs="Tahoma"/>
          <w:sz w:val="22"/>
          <w:szCs w:val="22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Instructor: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 del instructor: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tabs>
          <w:tab w:val="left" w:pos="1440"/>
          <w:tab w:val="left" w:pos="2160"/>
          <w:tab w:val="left" w:pos="225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  <w:lang w:val="es-ES"/>
        </w:rPr>
      </w:pPr>
      <w:r w:rsidRPr="003D431A">
        <w:rPr>
          <w:rFonts w:ascii="Tahoma" w:hAnsi="Tahoma" w:cs="Tahoma"/>
          <w:b/>
          <w:sz w:val="22"/>
          <w:szCs w:val="22"/>
          <w:lang w:val="es-ES"/>
        </w:rPr>
        <w:t>Participantes de la clase:</w:t>
      </w:r>
    </w:p>
    <w:p w:rsidR="007E0D99" w:rsidRPr="003D431A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  </w:t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3D431A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3D431A">
        <w:rPr>
          <w:rFonts w:ascii="Tahoma" w:hAnsi="Tahoma" w:cs="Tahoma"/>
          <w:sz w:val="22"/>
          <w:szCs w:val="22"/>
          <w:lang w:val="es-ES"/>
        </w:rPr>
        <w:t>Nombre: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3D431A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3D431A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bookmarkEnd w:id="0"/>
    <w:p w:rsidR="00E964DD" w:rsidRPr="003D431A" w:rsidRDefault="00E964DD" w:rsidP="00E964DD">
      <w:pPr>
        <w:pStyle w:val="NormalWeb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  <w:lang w:val="es-ES"/>
        </w:rPr>
      </w:pPr>
    </w:p>
    <w:sectPr w:rsidR="00E964DD" w:rsidRPr="003D431A" w:rsidSect="00755B0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3D431A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3D43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AE7F32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  <w:szCs w:val="22"/>
            </w:rPr>
            <w:t>Capacitación breve</w:t>
          </w:r>
        </w:p>
      </w:tc>
    </w:tr>
    <w:tr w:rsidR="00F428A2" w:rsidRPr="003D431A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273FDB" w:rsidRDefault="00F428A2" w:rsidP="00236476">
          <w:pPr>
            <w:pStyle w:val="NormalWeb"/>
            <w:spacing w:before="120"/>
            <w:ind w:right="720"/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</w:pPr>
          <w:r w:rsidRPr="003D431A">
            <w:rPr>
              <w:rFonts w:ascii="Tahoma" w:hAnsi="Tahoma" w:cs="Tahoma"/>
              <w:color w:val="DA5500"/>
              <w:sz w:val="40"/>
              <w:szCs w:val="40"/>
              <w:lang w:val="es-ES"/>
            </w:rPr>
            <w:t xml:space="preserve"> </w:t>
          </w:r>
          <w:r w:rsidR="003D431A"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  <w:t>Planillas de datos de seguridad</w:t>
          </w:r>
        </w:p>
      </w:tc>
    </w:tr>
  </w:tbl>
  <w:p w:rsidR="00B968EA" w:rsidRPr="003D431A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  <w:lang w:val="es-ES"/>
      </w:rPr>
    </w:pPr>
    <w:r w:rsidRPr="003D431A">
      <w:rPr>
        <w:sz w:val="24"/>
        <w:szCs w:val="24"/>
        <w:lang w:val="es-ES"/>
      </w:rPr>
      <w:tab/>
    </w:r>
  </w:p>
  <w:p w:rsidR="00FF6E4F" w:rsidRPr="003D431A" w:rsidRDefault="00FF6E4F" w:rsidP="00B968EA">
    <w:pPr>
      <w:pStyle w:val="Header"/>
      <w:rPr>
        <w:sz w:val="24"/>
        <w:szCs w:val="2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3D43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DD4"/>
    <w:multiLevelType w:val="hybridMultilevel"/>
    <w:tmpl w:val="ED52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C3"/>
    <w:multiLevelType w:val="hybridMultilevel"/>
    <w:tmpl w:val="D1EA905A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88507D"/>
    <w:multiLevelType w:val="hybridMultilevel"/>
    <w:tmpl w:val="04F467FC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116"/>
    <w:multiLevelType w:val="hybridMultilevel"/>
    <w:tmpl w:val="9BD4988A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22166"/>
    <w:multiLevelType w:val="hybridMultilevel"/>
    <w:tmpl w:val="DD746280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2649C"/>
    <w:multiLevelType w:val="hybridMultilevel"/>
    <w:tmpl w:val="1ECC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74869"/>
    <w:multiLevelType w:val="hybridMultilevel"/>
    <w:tmpl w:val="25E8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C71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40B0D"/>
    <w:multiLevelType w:val="hybridMultilevel"/>
    <w:tmpl w:val="628E67DC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B4BA3"/>
    <w:multiLevelType w:val="hybridMultilevel"/>
    <w:tmpl w:val="BDFE28C8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57DB"/>
    <w:multiLevelType w:val="hybridMultilevel"/>
    <w:tmpl w:val="76CE3C2E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D3E52"/>
    <w:multiLevelType w:val="hybridMultilevel"/>
    <w:tmpl w:val="10609AC8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025D0"/>
    <w:multiLevelType w:val="hybridMultilevel"/>
    <w:tmpl w:val="924E4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B224B"/>
    <w:multiLevelType w:val="hybridMultilevel"/>
    <w:tmpl w:val="7A2C88D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680378"/>
    <w:multiLevelType w:val="hybridMultilevel"/>
    <w:tmpl w:val="690A223C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6" w15:restartNumberingAfterBreak="0">
    <w:nsid w:val="571F0CB0"/>
    <w:multiLevelType w:val="hybridMultilevel"/>
    <w:tmpl w:val="E2D0EC4E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20205"/>
    <w:multiLevelType w:val="hybridMultilevel"/>
    <w:tmpl w:val="7486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8F03E8"/>
    <w:multiLevelType w:val="hybridMultilevel"/>
    <w:tmpl w:val="1A163AAC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7C18DF"/>
    <w:multiLevelType w:val="hybridMultilevel"/>
    <w:tmpl w:val="A0F6815E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800E1"/>
    <w:multiLevelType w:val="hybridMultilevel"/>
    <w:tmpl w:val="AAE6E642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E55BE"/>
    <w:multiLevelType w:val="hybridMultilevel"/>
    <w:tmpl w:val="4C4EB80E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72F84"/>
    <w:multiLevelType w:val="hybridMultilevel"/>
    <w:tmpl w:val="0A7C7FE2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90493"/>
    <w:multiLevelType w:val="hybridMultilevel"/>
    <w:tmpl w:val="5C42AFD6"/>
    <w:lvl w:ilvl="0" w:tplc="8DCC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2E547C"/>
    <w:multiLevelType w:val="hybridMultilevel"/>
    <w:tmpl w:val="D8F00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25"/>
  </w:num>
  <w:num w:numId="5">
    <w:abstractNumId w:val="24"/>
  </w:num>
  <w:num w:numId="6">
    <w:abstractNumId w:val="2"/>
  </w:num>
  <w:num w:numId="7">
    <w:abstractNumId w:val="14"/>
  </w:num>
  <w:num w:numId="8">
    <w:abstractNumId w:val="17"/>
  </w:num>
  <w:num w:numId="9">
    <w:abstractNumId w:val="1"/>
  </w:num>
  <w:num w:numId="10">
    <w:abstractNumId w:val="18"/>
  </w:num>
  <w:num w:numId="11">
    <w:abstractNumId w:val="26"/>
  </w:num>
  <w:num w:numId="12">
    <w:abstractNumId w:val="12"/>
  </w:num>
  <w:num w:numId="13">
    <w:abstractNumId w:val="11"/>
  </w:num>
  <w:num w:numId="14">
    <w:abstractNumId w:val="0"/>
  </w:num>
  <w:num w:numId="15">
    <w:abstractNumId w:val="3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6"/>
  </w:num>
  <w:num w:numId="21">
    <w:abstractNumId w:val="21"/>
  </w:num>
  <w:num w:numId="22">
    <w:abstractNumId w:val="19"/>
  </w:num>
  <w:num w:numId="23">
    <w:abstractNumId w:val="22"/>
  </w:num>
  <w:num w:numId="24">
    <w:abstractNumId w:val="23"/>
  </w:num>
  <w:num w:numId="25">
    <w:abstractNumId w:val="10"/>
  </w:num>
  <w:num w:numId="26">
    <w:abstractNumId w:val="9"/>
  </w:num>
  <w:num w:numId="2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73FDB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72FCF"/>
    <w:rsid w:val="00391F6F"/>
    <w:rsid w:val="003A477C"/>
    <w:rsid w:val="003B49F1"/>
    <w:rsid w:val="003C6631"/>
    <w:rsid w:val="003C727A"/>
    <w:rsid w:val="003D431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C74F1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90BA7"/>
    <w:rsid w:val="007A064D"/>
    <w:rsid w:val="007A2DAB"/>
    <w:rsid w:val="007B329D"/>
    <w:rsid w:val="007B63BE"/>
    <w:rsid w:val="007C13E6"/>
    <w:rsid w:val="007D6F55"/>
    <w:rsid w:val="007E0D99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910830"/>
    <w:rsid w:val="00926290"/>
    <w:rsid w:val="00934757"/>
    <w:rsid w:val="0094297A"/>
    <w:rsid w:val="00967005"/>
    <w:rsid w:val="009818F4"/>
    <w:rsid w:val="0098779E"/>
    <w:rsid w:val="0099107E"/>
    <w:rsid w:val="009A00F2"/>
    <w:rsid w:val="009B388F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E7F32"/>
    <w:rsid w:val="00AF1851"/>
    <w:rsid w:val="00B01A96"/>
    <w:rsid w:val="00B1132E"/>
    <w:rsid w:val="00B178B7"/>
    <w:rsid w:val="00B36A6D"/>
    <w:rsid w:val="00B4261E"/>
    <w:rsid w:val="00B469D6"/>
    <w:rsid w:val="00B63803"/>
    <w:rsid w:val="00B72491"/>
    <w:rsid w:val="00B73408"/>
    <w:rsid w:val="00B82BF8"/>
    <w:rsid w:val="00B87F62"/>
    <w:rsid w:val="00B955DF"/>
    <w:rsid w:val="00B968EA"/>
    <w:rsid w:val="00BB00D8"/>
    <w:rsid w:val="00BB5D63"/>
    <w:rsid w:val="00BC1EF8"/>
    <w:rsid w:val="00BC2238"/>
    <w:rsid w:val="00BC41DA"/>
    <w:rsid w:val="00BE1208"/>
    <w:rsid w:val="00BE1E43"/>
    <w:rsid w:val="00C22B8A"/>
    <w:rsid w:val="00C26D2B"/>
    <w:rsid w:val="00C47C08"/>
    <w:rsid w:val="00C61136"/>
    <w:rsid w:val="00C72B56"/>
    <w:rsid w:val="00C817E4"/>
    <w:rsid w:val="00C8786D"/>
    <w:rsid w:val="00C965C7"/>
    <w:rsid w:val="00CB0D44"/>
    <w:rsid w:val="00CC05F1"/>
    <w:rsid w:val="00CD1603"/>
    <w:rsid w:val="00CD6FCF"/>
    <w:rsid w:val="00CE2190"/>
    <w:rsid w:val="00CE4FA6"/>
    <w:rsid w:val="00CE64A1"/>
    <w:rsid w:val="00CF1C96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9630F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D81298E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C169-C82D-429A-BDBE-ED34EB6B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2018-04-11T18:08:00Z</dcterms:created>
  <dcterms:modified xsi:type="dcterms:W3CDTF">2018-04-11T18:08:00Z</dcterms:modified>
</cp:coreProperties>
</file>