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A4" w:rsidRPr="00684AA4" w:rsidRDefault="00684AA4" w:rsidP="00684AA4">
      <w:pPr>
        <w:tabs>
          <w:tab w:val="left" w:pos="1080"/>
        </w:tabs>
        <w:spacing w:after="12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b/>
          <w:color w:val="000000"/>
          <w:sz w:val="22"/>
          <w:szCs w:val="22"/>
        </w:rPr>
        <w:t xml:space="preserve">Take protective measures when there is a chance of falling or moving objects. </w:t>
      </w:r>
    </w:p>
    <w:p w:rsidR="00684AA4" w:rsidRPr="00684AA4" w:rsidRDefault="00684AA4" w:rsidP="00684AA4">
      <w:pPr>
        <w:tabs>
          <w:tab w:val="left" w:pos="1080"/>
        </w:tabs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Falling or moving objects disable more than 260,000 workers a year. Of every 100 workers hurt, 14 are struck by something falling or moving. </w:t>
      </w:r>
      <w:r w:rsidRPr="00684AA4">
        <w:rPr>
          <w:rFonts w:ascii="Tahoma" w:hAnsi="Tahoma" w:cs="Tahoma"/>
          <w:bCs/>
          <w:color w:val="000000"/>
          <w:sz w:val="22"/>
          <w:szCs w:val="22"/>
        </w:rPr>
        <w:t>Wearing the right Personal Protective Equipment (PPE) can help workers avoid this kind of accident. In order to determine the appropriate PPE, complete a Hazard Assessment for all tasks performed. This will also identify exposures and needed controls.</w:t>
      </w:r>
    </w:p>
    <w:p w:rsidR="00684AA4" w:rsidRPr="00684AA4" w:rsidRDefault="00684AA4" w:rsidP="00684AA4">
      <w:pPr>
        <w:tabs>
          <w:tab w:val="left" w:pos="1080"/>
        </w:tabs>
        <w:rPr>
          <w:rFonts w:ascii="Tahoma" w:hAnsi="Tahoma" w:cs="Tahoma"/>
          <w:color w:val="000000"/>
          <w:sz w:val="22"/>
          <w:szCs w:val="22"/>
        </w:rPr>
      </w:pPr>
      <w:r w:rsidRPr="004E2B8D">
        <w:rPr>
          <w:noProof/>
        </w:rPr>
        <w:drawing>
          <wp:anchor distT="0" distB="0" distL="114300" distR="114300" simplePos="0" relativeHeight="251660288" behindDoc="1" locked="0" layoutInCell="1" allowOverlap="1" wp14:anchorId="333D7792">
            <wp:simplePos x="0" y="0"/>
            <wp:positionH relativeFrom="column">
              <wp:posOffset>3743325</wp:posOffset>
            </wp:positionH>
            <wp:positionV relativeFrom="paragraph">
              <wp:posOffset>146685</wp:posOffset>
            </wp:positionV>
            <wp:extent cx="2571750" cy="1924050"/>
            <wp:effectExtent l="0" t="0" r="38100" b="38100"/>
            <wp:wrapTight wrapText="bothSides">
              <wp:wrapPolygon edited="0">
                <wp:start x="0" y="0"/>
                <wp:lineTo x="0" y="21814"/>
                <wp:lineTo x="21760" y="21814"/>
                <wp:lineTo x="21760" y="0"/>
                <wp:lineTo x="0" y="0"/>
              </wp:wrapPolygon>
            </wp:wrapTight>
            <wp:docPr id="17" name="Picture 17" descr="Description: bigstock-Falling-Objects-Sign-1855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gstock-Falling-Objects-Sign-18553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684AA4" w:rsidRPr="00684AA4" w:rsidRDefault="00684AA4" w:rsidP="00684AA4">
      <w:pPr>
        <w:tabs>
          <w:tab w:val="left" w:pos="1080"/>
        </w:tabs>
        <w:spacing w:after="12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4391025</wp:posOffset>
                </wp:positionH>
                <wp:positionV relativeFrom="margin">
                  <wp:posOffset>1575435</wp:posOffset>
                </wp:positionV>
                <wp:extent cx="2726690" cy="2038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AA4" w:rsidRDefault="00684AA4" w:rsidP="00684AA4">
                            <w:bookmarkStart w:id="0" w:name="_Hlk50829071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75pt;margin-top:124.05pt;width:214.7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A5twIAALo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" filled="f" stroked="f">
                <v:textbox>
                  <w:txbxContent>
                    <w:p w:rsidR="00684AA4" w:rsidRDefault="00684AA4" w:rsidP="00684AA4">
                      <w:bookmarkStart w:id="1" w:name="_Hlk508290710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84AA4">
        <w:rPr>
          <w:rFonts w:ascii="Tahoma" w:hAnsi="Tahoma" w:cs="Tahoma"/>
          <w:b/>
          <w:color w:val="000000"/>
          <w:sz w:val="22"/>
          <w:szCs w:val="22"/>
        </w:rPr>
        <w:t>Basic PPE:</w:t>
      </w:r>
      <w:r w:rsidRPr="00684AA4">
        <w:rPr>
          <w:noProof/>
        </w:rPr>
        <w:t xml:space="preserve"> </w:t>
      </w:r>
    </w:p>
    <w:p w:rsidR="00684AA4" w:rsidRPr="00684AA4" w:rsidRDefault="00684AA4" w:rsidP="00684AA4">
      <w:pPr>
        <w:numPr>
          <w:ilvl w:val="0"/>
          <w:numId w:val="5"/>
        </w:numPr>
        <w:ind w:left="446" w:hanging="446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b/>
          <w:color w:val="000000"/>
          <w:sz w:val="22"/>
          <w:szCs w:val="22"/>
        </w:rPr>
        <w:t xml:space="preserve">Safety glasses: </w:t>
      </w:r>
      <w:r w:rsidRPr="00684AA4">
        <w:rPr>
          <w:rFonts w:ascii="Tahoma" w:hAnsi="Tahoma" w:cs="Tahoma"/>
          <w:color w:val="000000"/>
          <w:sz w:val="22"/>
          <w:szCs w:val="22"/>
        </w:rPr>
        <w:t>When the job calls for them, always wear safety glasses. These must be:</w:t>
      </w:r>
    </w:p>
    <w:p w:rsidR="00684AA4" w:rsidRPr="00684AA4" w:rsidRDefault="00684AA4" w:rsidP="00684AA4">
      <w:pPr>
        <w:numPr>
          <w:ilvl w:val="0"/>
          <w:numId w:val="7"/>
        </w:numPr>
        <w:tabs>
          <w:tab w:val="left" w:pos="900"/>
          <w:tab w:val="left" w:pos="2340"/>
        </w:tabs>
        <w:ind w:left="90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Approved by the American National Standards Institute (ANSI). </w:t>
      </w:r>
    </w:p>
    <w:p w:rsidR="00684AA4" w:rsidRPr="00684AA4" w:rsidRDefault="00684AA4" w:rsidP="00684AA4">
      <w:pPr>
        <w:numPr>
          <w:ilvl w:val="0"/>
          <w:numId w:val="7"/>
        </w:numPr>
        <w:tabs>
          <w:tab w:val="left" w:pos="900"/>
          <w:tab w:val="left" w:pos="2340"/>
        </w:tabs>
        <w:ind w:left="90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Equipped with side shields. </w:t>
      </w:r>
    </w:p>
    <w:p w:rsidR="00684AA4" w:rsidRPr="00684AA4" w:rsidRDefault="00684AA4" w:rsidP="00684AA4">
      <w:pPr>
        <w:numPr>
          <w:ilvl w:val="0"/>
          <w:numId w:val="7"/>
        </w:numPr>
        <w:tabs>
          <w:tab w:val="left" w:pos="900"/>
          <w:tab w:val="left" w:pos="2340"/>
        </w:tabs>
        <w:ind w:left="90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Kept clean. </w:t>
      </w:r>
    </w:p>
    <w:p w:rsidR="00684AA4" w:rsidRPr="00684AA4" w:rsidRDefault="00684AA4" w:rsidP="00684AA4">
      <w:pPr>
        <w:numPr>
          <w:ilvl w:val="0"/>
          <w:numId w:val="7"/>
        </w:numPr>
        <w:tabs>
          <w:tab w:val="left" w:pos="900"/>
          <w:tab w:val="left" w:pos="2340"/>
        </w:tabs>
        <w:ind w:left="90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Checked for proper fit. </w:t>
      </w:r>
    </w:p>
    <w:p w:rsidR="00684AA4" w:rsidRPr="00684AA4" w:rsidRDefault="00684AA4" w:rsidP="00684AA4">
      <w:pPr>
        <w:numPr>
          <w:ilvl w:val="0"/>
          <w:numId w:val="7"/>
        </w:numPr>
        <w:tabs>
          <w:tab w:val="left" w:pos="900"/>
          <w:tab w:val="left" w:pos="2340"/>
        </w:tabs>
        <w:spacing w:after="120"/>
        <w:ind w:left="892" w:hanging="446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>Supplemented with additional eye protection when required by the Hazard Assessment.</w:t>
      </w:r>
    </w:p>
    <w:p w:rsidR="00684AA4" w:rsidRPr="00684AA4" w:rsidRDefault="00684AA4" w:rsidP="00684AA4">
      <w:pPr>
        <w:numPr>
          <w:ilvl w:val="0"/>
          <w:numId w:val="5"/>
        </w:numPr>
        <w:spacing w:after="120"/>
        <w:ind w:left="45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b/>
          <w:bCs/>
          <w:color w:val="000000"/>
          <w:sz w:val="22"/>
          <w:szCs w:val="22"/>
        </w:rPr>
        <w:t xml:space="preserve">Hard hats: </w:t>
      </w:r>
      <w:r w:rsidRPr="00684AA4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684AA4">
        <w:rPr>
          <w:rFonts w:ascii="Tahoma" w:hAnsi="Tahoma" w:cs="Tahoma"/>
          <w:color w:val="000000"/>
          <w:sz w:val="22"/>
          <w:szCs w:val="22"/>
        </w:rPr>
        <w:t xml:space="preserve">Head protection is a must on certain jobs, especially around overhead work or where there might be falling objects. </w:t>
      </w:r>
    </w:p>
    <w:p w:rsidR="00684AA4" w:rsidRPr="00684AA4" w:rsidRDefault="00684AA4" w:rsidP="00684AA4">
      <w:pPr>
        <w:numPr>
          <w:ilvl w:val="0"/>
          <w:numId w:val="5"/>
        </w:numPr>
        <w:ind w:left="446" w:hanging="446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b/>
          <w:bCs/>
          <w:color w:val="000000"/>
          <w:sz w:val="22"/>
          <w:szCs w:val="22"/>
        </w:rPr>
        <w:t>Safety shoes</w:t>
      </w:r>
      <w:r w:rsidRPr="00684AA4">
        <w:rPr>
          <w:rFonts w:ascii="Tahoma" w:hAnsi="Tahoma" w:cs="Tahoma"/>
          <w:b/>
          <w:color w:val="000000"/>
          <w:sz w:val="22"/>
          <w:szCs w:val="22"/>
        </w:rPr>
        <w:t>:</w:t>
      </w:r>
      <w:r w:rsidRPr="00684AA4">
        <w:rPr>
          <w:rFonts w:ascii="Tahoma" w:hAnsi="Tahoma" w:cs="Tahoma"/>
          <w:color w:val="000000"/>
          <w:sz w:val="22"/>
          <w:szCs w:val="22"/>
        </w:rPr>
        <w:t xml:space="preserve"> Ensure that your shoes are capable of protecting your toes from falling or rolling objects. </w:t>
      </w:r>
    </w:p>
    <w:p w:rsidR="00684AA4" w:rsidRPr="00684AA4" w:rsidRDefault="00684AA4" w:rsidP="00684AA4">
      <w:pPr>
        <w:numPr>
          <w:ilvl w:val="0"/>
          <w:numId w:val="6"/>
        </w:numPr>
        <w:tabs>
          <w:tab w:val="left" w:pos="900"/>
          <w:tab w:val="left" w:pos="2340"/>
        </w:tabs>
        <w:ind w:left="900" w:hanging="450"/>
        <w:rPr>
          <w:rFonts w:ascii="Tahoma" w:hAnsi="Tahoma" w:cs="Tahoma"/>
          <w:b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Additional protection may be needed, such as metatarsal guards, if specified in the Hazard Assessment. </w:t>
      </w:r>
    </w:p>
    <w:p w:rsidR="00684AA4" w:rsidRPr="00684AA4" w:rsidRDefault="00684AA4" w:rsidP="00684AA4">
      <w:pPr>
        <w:tabs>
          <w:tab w:val="left" w:pos="1080"/>
        </w:tabs>
        <w:rPr>
          <w:rFonts w:ascii="Tahoma" w:hAnsi="Tahoma" w:cs="Tahoma"/>
          <w:color w:val="000000"/>
          <w:sz w:val="22"/>
          <w:szCs w:val="22"/>
        </w:rPr>
      </w:pPr>
    </w:p>
    <w:p w:rsidR="00684AA4" w:rsidRPr="00684AA4" w:rsidRDefault="00684AA4" w:rsidP="00684AA4">
      <w:pPr>
        <w:tabs>
          <w:tab w:val="left" w:pos="1080"/>
        </w:tabs>
        <w:spacing w:after="120"/>
        <w:rPr>
          <w:rFonts w:ascii="Tahoma" w:hAnsi="Tahoma" w:cs="Tahoma"/>
          <w:b/>
          <w:bCs/>
          <w:color w:val="000000"/>
          <w:sz w:val="22"/>
          <w:szCs w:val="22"/>
        </w:rPr>
      </w:pPr>
      <w:r w:rsidRPr="00684AA4">
        <w:rPr>
          <w:rFonts w:ascii="Tahoma" w:hAnsi="Tahoma" w:cs="Tahoma"/>
          <w:b/>
          <w:bCs/>
          <w:color w:val="000000"/>
          <w:sz w:val="22"/>
          <w:szCs w:val="22"/>
        </w:rPr>
        <w:t xml:space="preserve">Be alert: </w:t>
      </w:r>
    </w:p>
    <w:p w:rsidR="00684AA4" w:rsidRPr="00684AA4" w:rsidRDefault="00684AA4" w:rsidP="00684AA4">
      <w:pPr>
        <w:tabs>
          <w:tab w:val="left" w:pos="1080"/>
        </w:tabs>
        <w:spacing w:after="120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bCs/>
          <w:color w:val="000000"/>
          <w:sz w:val="22"/>
          <w:szCs w:val="22"/>
        </w:rPr>
        <w:t>Regardless of the protective equipment that you choose to wear, the best defense against falling and moving objects is to be alert to potential hazards around you.</w:t>
      </w:r>
      <w:r w:rsidRPr="00684AA4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684AA4" w:rsidRPr="00684AA4" w:rsidRDefault="00684AA4" w:rsidP="00684AA4">
      <w:pPr>
        <w:numPr>
          <w:ilvl w:val="0"/>
          <w:numId w:val="9"/>
        </w:numPr>
        <w:ind w:left="446" w:hanging="446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Stay clear of: </w:t>
      </w:r>
    </w:p>
    <w:p w:rsidR="00684AA4" w:rsidRPr="00684AA4" w:rsidRDefault="00684AA4" w:rsidP="00684AA4">
      <w:pPr>
        <w:numPr>
          <w:ilvl w:val="0"/>
          <w:numId w:val="10"/>
        </w:numPr>
        <w:tabs>
          <w:tab w:val="left" w:pos="900"/>
          <w:tab w:val="left" w:pos="2340"/>
        </w:tabs>
        <w:ind w:left="907" w:hanging="446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The areas under cranes, suspended loads, and overhead work. </w:t>
      </w:r>
    </w:p>
    <w:p w:rsidR="00684AA4" w:rsidRPr="00684AA4" w:rsidRDefault="00684AA4" w:rsidP="00684AA4">
      <w:pPr>
        <w:numPr>
          <w:ilvl w:val="0"/>
          <w:numId w:val="10"/>
        </w:numPr>
        <w:tabs>
          <w:tab w:val="left" w:pos="900"/>
          <w:tab w:val="left" w:pos="2340"/>
        </w:tabs>
        <w:spacing w:after="120"/>
        <w:ind w:left="900" w:hanging="446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>Barricaded areas.</w:t>
      </w:r>
    </w:p>
    <w:p w:rsidR="00684AA4" w:rsidRPr="00684AA4" w:rsidRDefault="00684AA4" w:rsidP="00684AA4">
      <w:pPr>
        <w:numPr>
          <w:ilvl w:val="0"/>
          <w:numId w:val="8"/>
        </w:numPr>
        <w:spacing w:after="120"/>
        <w:ind w:left="450" w:hanging="450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color w:val="000000"/>
          <w:sz w:val="22"/>
          <w:szCs w:val="22"/>
        </w:rPr>
        <w:t xml:space="preserve">Stand clear when you hear warning bells, horns, power trucks or any other overhead equipment. </w:t>
      </w:r>
    </w:p>
    <w:p w:rsidR="00684AA4" w:rsidRPr="00684AA4" w:rsidRDefault="00684AA4" w:rsidP="00684AA4">
      <w:pPr>
        <w:numPr>
          <w:ilvl w:val="0"/>
          <w:numId w:val="8"/>
        </w:numPr>
        <w:ind w:left="446" w:hanging="446"/>
        <w:rPr>
          <w:rFonts w:ascii="Tahoma" w:hAnsi="Tahoma" w:cs="Tahoma"/>
          <w:color w:val="000000"/>
          <w:sz w:val="22"/>
          <w:szCs w:val="22"/>
        </w:rPr>
      </w:pPr>
      <w:r w:rsidRPr="00684AA4">
        <w:rPr>
          <w:rFonts w:ascii="Tahoma" w:hAnsi="Tahoma" w:cs="Tahoma"/>
          <w:bCs/>
          <w:color w:val="000000"/>
          <w:sz w:val="22"/>
          <w:szCs w:val="22"/>
        </w:rPr>
        <w:t>Everyone should take an active part in assuring the safety of others.</w:t>
      </w:r>
      <w:r w:rsidRPr="00684AA4">
        <w:rPr>
          <w:sz w:val="22"/>
          <w:szCs w:val="22"/>
        </w:rPr>
        <w:t xml:space="preserve"> </w:t>
      </w:r>
    </w:p>
    <w:p w:rsidR="00684AA4" w:rsidRPr="00684AA4" w:rsidRDefault="00684AA4" w:rsidP="00684AA4">
      <w:pPr>
        <w:numPr>
          <w:ilvl w:val="0"/>
          <w:numId w:val="11"/>
        </w:numPr>
        <w:tabs>
          <w:tab w:val="left" w:pos="450"/>
          <w:tab w:val="left" w:pos="2340"/>
        </w:tabs>
        <w:ind w:left="892" w:hanging="446"/>
        <w:rPr>
          <w:rFonts w:ascii="Tahoma" w:hAnsi="Tahoma" w:cs="Tahoma"/>
          <w:sz w:val="22"/>
          <w:szCs w:val="22"/>
        </w:rPr>
      </w:pPr>
      <w:r w:rsidRPr="00684AA4">
        <w:rPr>
          <w:rFonts w:ascii="Tahoma" w:hAnsi="Tahoma" w:cs="Tahoma"/>
          <w:sz w:val="22"/>
          <w:szCs w:val="22"/>
        </w:rPr>
        <w:t>Warn unauthorized personnel about dangerous areas.</w:t>
      </w:r>
    </w:p>
    <w:p w:rsidR="00684AA4" w:rsidRPr="00684AA4" w:rsidRDefault="00684AA4" w:rsidP="00684AA4">
      <w:pPr>
        <w:numPr>
          <w:ilvl w:val="0"/>
          <w:numId w:val="11"/>
        </w:numPr>
        <w:tabs>
          <w:tab w:val="left" w:pos="450"/>
          <w:tab w:val="left" w:pos="2340"/>
        </w:tabs>
        <w:ind w:left="892" w:hanging="446"/>
        <w:rPr>
          <w:rFonts w:ascii="Tahoma" w:hAnsi="Tahoma" w:cs="Tahoma"/>
          <w:sz w:val="22"/>
          <w:szCs w:val="22"/>
        </w:rPr>
      </w:pPr>
      <w:r w:rsidRPr="00684AA4">
        <w:rPr>
          <w:rFonts w:ascii="Tahoma" w:hAnsi="Tahoma" w:cs="Tahoma"/>
          <w:sz w:val="22"/>
          <w:szCs w:val="22"/>
        </w:rPr>
        <w:t>Make sure that all employees are aware of the hazards of the worksite.</w:t>
      </w:r>
    </w:p>
    <w:p w:rsidR="00684AA4" w:rsidRPr="00684AA4" w:rsidRDefault="00684AA4" w:rsidP="00684AA4">
      <w:pPr>
        <w:numPr>
          <w:ilvl w:val="0"/>
          <w:numId w:val="11"/>
        </w:numPr>
        <w:tabs>
          <w:tab w:val="left" w:pos="450"/>
          <w:tab w:val="left" w:pos="2340"/>
        </w:tabs>
        <w:ind w:left="900" w:hanging="450"/>
        <w:rPr>
          <w:rFonts w:ascii="Tahoma" w:hAnsi="Tahoma" w:cs="Tahoma"/>
          <w:sz w:val="22"/>
          <w:szCs w:val="22"/>
        </w:rPr>
      </w:pPr>
      <w:r w:rsidRPr="00684AA4">
        <w:rPr>
          <w:rFonts w:ascii="Tahoma" w:hAnsi="Tahoma" w:cs="Tahoma"/>
          <w:sz w:val="22"/>
          <w:szCs w:val="22"/>
        </w:rPr>
        <w:t>Prevent injury to yourself and others by not dropping tools.</w:t>
      </w: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A4" w:rsidRDefault="00684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684AA4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A4" w:rsidRDefault="0068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684A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684AA4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Falling or</w:t>
          </w:r>
          <w:bookmarkStart w:id="2" w:name="_GoBack"/>
          <w:bookmarkEnd w:id="2"/>
          <w:r>
            <w:rPr>
              <w:rFonts w:ascii="Tahoma" w:hAnsi="Tahoma" w:cs="Tahoma"/>
              <w:b/>
              <w:color w:val="DA5500"/>
              <w:sz w:val="40"/>
              <w:szCs w:val="40"/>
            </w:rPr>
            <w:t xml:space="preserve"> Moving Objects</w:t>
          </w:r>
          <w:r w:rsidR="00F428A2"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684A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3100"/>
    <w:multiLevelType w:val="hybridMultilevel"/>
    <w:tmpl w:val="F67A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B32"/>
    <w:multiLevelType w:val="hybridMultilevel"/>
    <w:tmpl w:val="07A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2C1D"/>
    <w:multiLevelType w:val="hybridMultilevel"/>
    <w:tmpl w:val="4316016C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D52F58"/>
    <w:multiLevelType w:val="hybridMultilevel"/>
    <w:tmpl w:val="08E6CE62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301F"/>
    <w:multiLevelType w:val="hybridMultilevel"/>
    <w:tmpl w:val="9E2A400E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C13"/>
    <w:multiLevelType w:val="hybridMultilevel"/>
    <w:tmpl w:val="B9C6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862C8"/>
    <w:multiLevelType w:val="hybridMultilevel"/>
    <w:tmpl w:val="B44C4D0C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84AA4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4E29A6B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4FFE-0A48-4F98-B49D-CFCD2EA0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2018-03-09T00:43:00Z</dcterms:created>
  <dcterms:modified xsi:type="dcterms:W3CDTF">2018-03-09T00:43:00Z</dcterms:modified>
</cp:coreProperties>
</file>