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D8130C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t>Objetivo:</w:t>
      </w:r>
      <w:r w:rsidRPr="00D8130C">
        <w:rPr>
          <w:rFonts w:ascii="Tahoma" w:hAnsi="Tahoma"/>
          <w:sz w:val="22"/>
          <w:lang w:val="es-AR"/>
        </w:rPr>
        <w:t xml:space="preserve"> Ofrecer una descripción general de la protección fija y los dispositivos de protección </w:t>
      </w:r>
    </w:p>
    <w:p w:rsidR="002C0256" w:rsidRPr="00D8130C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D8130C" w:rsidRDefault="003E43F2" w:rsidP="00E964DD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F1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D8130C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C0267E" w:rsidRPr="00D8130C" w:rsidRDefault="00E90530" w:rsidP="003E16C0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 w:cs="Tahoma"/>
          <w:noProof/>
          <w:sz w:val="22"/>
          <w:szCs w:val="22"/>
          <w:lang w:val="en-US" w:eastAsia="en-US" w:bidi="ar-SA"/>
        </w:rPr>
        <w:drawing>
          <wp:anchor distT="0" distB="182880" distL="274320" distR="114300" simplePos="0" relativeHeight="251661824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36195</wp:posOffset>
            </wp:positionV>
            <wp:extent cx="1631950" cy="2914650"/>
            <wp:effectExtent l="0" t="0" r="6350" b="0"/>
            <wp:wrapSquare wrapText="bothSides"/>
            <wp:docPr id="55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873" r="10818" b="577"/>
                    <a:stretch/>
                  </pic:blipFill>
                  <pic:spPr bwMode="auto">
                    <a:xfrm>
                      <a:off x="0" y="0"/>
                      <a:ext cx="1631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D8130C">
        <w:rPr>
          <w:rFonts w:ascii="Tahoma" w:hAnsi="Tahoma"/>
          <w:b/>
          <w:sz w:val="22"/>
          <w:lang w:val="es-AR"/>
        </w:rPr>
        <w:t>Las protecciones</w:t>
      </w:r>
      <w:r w:rsidRPr="00D8130C">
        <w:rPr>
          <w:rFonts w:ascii="Tahoma" w:hAnsi="Tahoma"/>
          <w:sz w:val="22"/>
          <w:lang w:val="es-AR"/>
        </w:rPr>
        <w:t xml:space="preserve"> son barreras que protegen a los trabajadores de las piezas peligrosas en movimiento ya que evitan que el cuerpo o las prendas ingresen a la máquina. </w:t>
      </w:r>
      <w:r w:rsidRPr="00D8130C">
        <w:rPr>
          <w:rFonts w:ascii="Tahoma" w:hAnsi="Tahoma"/>
          <w:b/>
          <w:sz w:val="22"/>
          <w:lang w:val="es-AR"/>
        </w:rPr>
        <w:t>La protección</w:t>
      </w:r>
      <w:r w:rsidRPr="00D8130C">
        <w:rPr>
          <w:rFonts w:ascii="Tahoma" w:hAnsi="Tahoma"/>
          <w:sz w:val="22"/>
          <w:lang w:val="es-AR"/>
        </w:rPr>
        <w:t xml:space="preserve"> fija es el método de control preferido ya que es un elemento fijo permanente y no depende de las piezas en movimiento.</w:t>
      </w:r>
    </w:p>
    <w:p w:rsidR="003E16C0" w:rsidRPr="00D8130C" w:rsidRDefault="003E16C0" w:rsidP="00A735FF">
      <w:pPr>
        <w:pStyle w:val="NormalWeb"/>
        <w:spacing w:before="0" w:beforeAutospacing="0" w:after="600" w:afterAutospacing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sz w:val="22"/>
          <w:lang w:val="es-AR"/>
        </w:rPr>
        <w:t xml:space="preserve">Es posible que se necesiten otros </w:t>
      </w:r>
      <w:r w:rsidRPr="00D8130C">
        <w:rPr>
          <w:rFonts w:ascii="Tahoma" w:hAnsi="Tahoma"/>
          <w:b/>
          <w:sz w:val="22"/>
          <w:lang w:val="es-AR"/>
        </w:rPr>
        <w:t>dispositivos de protección</w:t>
      </w:r>
      <w:r w:rsidRPr="00D8130C">
        <w:rPr>
          <w:rFonts w:ascii="Tahoma" w:hAnsi="Tahoma"/>
          <w:sz w:val="22"/>
          <w:lang w:val="es-AR"/>
        </w:rPr>
        <w:t>.</w:t>
      </w:r>
    </w:p>
    <w:p w:rsidR="00F436F2" w:rsidRPr="00D8130C" w:rsidRDefault="003E16C0" w:rsidP="003D56A5">
      <w:pPr>
        <w:pStyle w:val="NormalWeb"/>
        <w:tabs>
          <w:tab w:val="left" w:pos="3240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D8130C">
        <w:rPr>
          <w:rFonts w:ascii="Tahoma" w:hAnsi="Tahoma"/>
          <w:b/>
          <w:color w:val="315CA3"/>
          <w:sz w:val="28"/>
          <w:lang w:val="es-AR"/>
        </w:rPr>
        <w:t>Tipos de protección fija</w:t>
      </w:r>
      <w:r w:rsidRPr="00D8130C">
        <w:rPr>
          <w:lang w:val="es-AR"/>
        </w:rPr>
        <w:tab/>
      </w:r>
    </w:p>
    <w:p w:rsidR="00F436F2" w:rsidRPr="00D8130C" w:rsidRDefault="00D8130C" w:rsidP="00F436F2">
      <w:pPr>
        <w:spacing w:after="220"/>
        <w:rPr>
          <w:rFonts w:ascii="Tahoma" w:hAnsi="Tahoma" w:cs="Tahoma"/>
          <w:b/>
          <w:color w:val="FC5A28"/>
          <w:sz w:val="22"/>
          <w:szCs w:val="22"/>
          <w:lang w:val="es-AR"/>
        </w:rPr>
      </w:pPr>
      <w:r>
        <w:rPr>
          <w:rFonts w:ascii="Tahoma" w:hAnsi="Tahoma"/>
          <w:b/>
          <w:color w:val="E73903"/>
          <w:sz w:val="22"/>
          <w:lang w:val="es-AR"/>
        </w:rPr>
        <w:t>P</w:t>
      </w:r>
      <w:r w:rsidR="00F436F2" w:rsidRPr="00D8130C">
        <w:rPr>
          <w:rFonts w:ascii="Tahoma" w:hAnsi="Tahoma"/>
          <w:b/>
          <w:color w:val="E73903"/>
          <w:sz w:val="22"/>
          <w:lang w:val="es-AR"/>
        </w:rPr>
        <w:t>ueden fijar</w:t>
      </w:r>
      <w:r>
        <w:rPr>
          <w:rFonts w:ascii="Tahoma" w:hAnsi="Tahoma"/>
          <w:b/>
          <w:color w:val="E73903"/>
          <w:sz w:val="22"/>
          <w:lang w:val="es-AR"/>
        </w:rPr>
        <w:t>se</w:t>
      </w:r>
      <w:r w:rsidR="00F436F2" w:rsidRPr="00D8130C">
        <w:rPr>
          <w:rFonts w:ascii="Tahoma" w:hAnsi="Tahoma"/>
          <w:b/>
          <w:color w:val="E73903"/>
          <w:sz w:val="22"/>
          <w:lang w:val="es-AR"/>
        </w:rPr>
        <w:t xml:space="preserve"> los siguientes tipos de protección:</w:t>
      </w:r>
    </w:p>
    <w:p w:rsidR="003D56A5" w:rsidRPr="00D8130C" w:rsidRDefault="003D56A5" w:rsidP="003D56A5">
      <w:pPr>
        <w:pStyle w:val="ListParagraph"/>
        <w:numPr>
          <w:ilvl w:val="0"/>
          <w:numId w:val="50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t>La protección de bloqueo</w:t>
      </w:r>
      <w:r w:rsidRPr="00D8130C">
        <w:rPr>
          <w:rFonts w:ascii="Tahoma" w:hAnsi="Tahoma"/>
          <w:sz w:val="22"/>
          <w:lang w:val="es-AR"/>
        </w:rPr>
        <w:t xml:space="preserve"> incluye un mecanismo de desconexión que apaga la máquina cuando una protec</w:t>
      </w:r>
      <w:r w:rsidR="00D8130C">
        <w:rPr>
          <w:rFonts w:ascii="Tahoma" w:hAnsi="Tahoma"/>
          <w:sz w:val="22"/>
          <w:lang w:val="es-AR"/>
        </w:rPr>
        <w:t xml:space="preserve">ción o cubierta está abierta o </w:t>
      </w:r>
      <w:r w:rsidR="0068308A">
        <w:rPr>
          <w:rFonts w:ascii="Tahoma" w:hAnsi="Tahoma"/>
          <w:sz w:val="22"/>
          <w:lang w:val="es-AR"/>
        </w:rPr>
        <w:t>quitad</w:t>
      </w:r>
      <w:r w:rsidR="00D8130C">
        <w:rPr>
          <w:rFonts w:ascii="Tahoma" w:hAnsi="Tahoma"/>
          <w:sz w:val="22"/>
          <w:lang w:val="es-AR"/>
        </w:rPr>
        <w:t>a</w:t>
      </w:r>
      <w:r w:rsidRPr="00D8130C">
        <w:rPr>
          <w:rFonts w:ascii="Tahoma" w:hAnsi="Tahoma"/>
          <w:sz w:val="22"/>
          <w:lang w:val="es-AR"/>
        </w:rPr>
        <w:t>.</w:t>
      </w:r>
    </w:p>
    <w:p w:rsidR="003D56A5" w:rsidRPr="00D8130C" w:rsidRDefault="003D56A5" w:rsidP="003E16C0">
      <w:pPr>
        <w:pStyle w:val="ListParagraph"/>
        <w:numPr>
          <w:ilvl w:val="0"/>
          <w:numId w:val="50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t>La protección autoajustable</w:t>
      </w:r>
      <w:r w:rsidRPr="00D8130C">
        <w:rPr>
          <w:rFonts w:ascii="Tahoma" w:hAnsi="Tahoma"/>
          <w:sz w:val="22"/>
          <w:lang w:val="es-AR"/>
        </w:rPr>
        <w:t xml:space="preserve"> mantiene la protección en el punto de operación ya que se ajusta para permitir el ingreso de suministros de distintos tamaños a la máquina y, a la vez, evita que el operador alcance su interior. </w:t>
      </w:r>
    </w:p>
    <w:p w:rsidR="00B776BA" w:rsidRPr="00D8130C" w:rsidRDefault="00B776BA" w:rsidP="003E16C0">
      <w:pPr>
        <w:spacing w:after="220"/>
        <w:rPr>
          <w:rFonts w:ascii="Tahoma" w:hAnsi="Tahoma" w:cs="Tahoma"/>
          <w:b/>
          <w:color w:val="E73903"/>
          <w:sz w:val="22"/>
          <w:szCs w:val="22"/>
          <w:lang w:val="es-AR"/>
        </w:rPr>
      </w:pPr>
      <w:r w:rsidRPr="00D8130C">
        <w:rPr>
          <w:rFonts w:ascii="Tahoma" w:hAnsi="Tahoma"/>
          <w:b/>
          <w:color w:val="E73903"/>
          <w:sz w:val="22"/>
          <w:lang w:val="es-AR"/>
        </w:rPr>
        <w:t>Requisitos:</w:t>
      </w:r>
      <w:r w:rsidRPr="00D8130C">
        <w:rPr>
          <w:lang w:val="es-AR"/>
        </w:rPr>
        <w:tab/>
      </w:r>
    </w:p>
    <w:p w:rsidR="00B776BA" w:rsidRPr="00D8130C" w:rsidRDefault="00B776BA" w:rsidP="00B776BA">
      <w:pPr>
        <w:pStyle w:val="ListParagraph"/>
        <w:numPr>
          <w:ilvl w:val="0"/>
          <w:numId w:val="49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sz w:val="22"/>
          <w:lang w:val="es-AR"/>
        </w:rPr>
        <w:t>La protección fija debe construirse de manera tal que el usuario no pueda atravesarla ni acercarse a ella.</w:t>
      </w:r>
    </w:p>
    <w:p w:rsidR="00B776BA" w:rsidRPr="00D8130C" w:rsidRDefault="00B776BA" w:rsidP="003E16C0">
      <w:pPr>
        <w:pStyle w:val="ListParagraph"/>
        <w:numPr>
          <w:ilvl w:val="0"/>
          <w:numId w:val="50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sz w:val="22"/>
          <w:lang w:val="es-AR"/>
        </w:rPr>
        <w:t>Las protecciones deben ajustarse de tal modo que se necesite una herramienta para quitarlas.</w:t>
      </w:r>
    </w:p>
    <w:p w:rsidR="003E16C0" w:rsidRPr="00D8130C" w:rsidRDefault="003E16C0" w:rsidP="006626FF">
      <w:pPr>
        <w:pStyle w:val="NormalWeb"/>
        <w:tabs>
          <w:tab w:val="left" w:pos="3240"/>
          <w:tab w:val="left" w:pos="7395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D8130C">
        <w:rPr>
          <w:rFonts w:ascii="Tahoma" w:hAnsi="Tahoma"/>
          <w:b/>
          <w:color w:val="315CA3"/>
          <w:sz w:val="28"/>
          <w:lang w:val="es-AR"/>
        </w:rPr>
        <w:t>Tipos de dispositivos de protección</w:t>
      </w:r>
      <w:r w:rsidRPr="00D8130C">
        <w:rPr>
          <w:lang w:val="es-AR"/>
        </w:rPr>
        <w:tab/>
      </w:r>
      <w:r w:rsidRPr="00D8130C">
        <w:rPr>
          <w:lang w:val="es-AR"/>
        </w:rPr>
        <w:tab/>
      </w:r>
    </w:p>
    <w:p w:rsidR="003E16C0" w:rsidRPr="00D8130C" w:rsidRDefault="003E16C0" w:rsidP="00F81DA0">
      <w:pPr>
        <w:spacing w:after="220"/>
        <w:rPr>
          <w:rFonts w:ascii="Tahoma" w:hAnsi="Tahoma" w:cs="Tahoma"/>
          <w:b/>
          <w:color w:val="E73903"/>
          <w:sz w:val="22"/>
          <w:szCs w:val="22"/>
          <w:lang w:val="es-AR"/>
        </w:rPr>
      </w:pPr>
      <w:r w:rsidRPr="00D8130C">
        <w:rPr>
          <w:rFonts w:ascii="Tahoma" w:hAnsi="Tahoma"/>
          <w:b/>
          <w:color w:val="E73903"/>
          <w:sz w:val="22"/>
          <w:lang w:val="es-AR"/>
        </w:rPr>
        <w:t>Entre los posibles dispositivos de protección se incluyen los siguientes:</w:t>
      </w:r>
    </w:p>
    <w:p w:rsidR="00166983" w:rsidRPr="00D8130C" w:rsidRDefault="003E16C0" w:rsidP="006626FF">
      <w:pPr>
        <w:pStyle w:val="ListParagraph"/>
        <w:numPr>
          <w:ilvl w:val="0"/>
          <w:numId w:val="50"/>
        </w:numPr>
        <w:tabs>
          <w:tab w:val="left" w:pos="1185"/>
        </w:tabs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t xml:space="preserve">Los controles bimanuales </w:t>
      </w:r>
      <w:r w:rsidRPr="00D8130C">
        <w:rPr>
          <w:rFonts w:ascii="Tahoma" w:hAnsi="Tahoma"/>
          <w:sz w:val="22"/>
          <w:lang w:val="es-AR"/>
        </w:rPr>
        <w:t xml:space="preserve">requieren el uso de ambas manos para su operación, lo que evita que el operador llegue al punto de operación. </w:t>
      </w:r>
    </w:p>
    <w:p w:rsidR="003E16C0" w:rsidRPr="00D8130C" w:rsidRDefault="003E16C0" w:rsidP="006626FF">
      <w:pPr>
        <w:pStyle w:val="ListParagraph"/>
        <w:numPr>
          <w:ilvl w:val="0"/>
          <w:numId w:val="50"/>
        </w:numPr>
        <w:tabs>
          <w:tab w:val="left" w:pos="1440"/>
          <w:tab w:val="left" w:pos="2160"/>
        </w:tabs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lastRenderedPageBreak/>
        <w:t>Las cortinas ópticas</w:t>
      </w:r>
      <w:r w:rsidRPr="00D8130C">
        <w:rPr>
          <w:rFonts w:ascii="Tahoma" w:hAnsi="Tahoma"/>
          <w:sz w:val="22"/>
          <w:lang w:val="es-AR"/>
        </w:rPr>
        <w:t xml:space="preserve"> son dispositivos de protección que detienen la máquina cuando el campo de luz se obstruye por cualquier parte del cuerpo del operador.</w:t>
      </w:r>
    </w:p>
    <w:p w:rsidR="003E16C0" w:rsidRPr="00D8130C" w:rsidRDefault="003E16C0" w:rsidP="006626FF">
      <w:pPr>
        <w:pStyle w:val="ListParagraph"/>
        <w:numPr>
          <w:ilvl w:val="0"/>
          <w:numId w:val="50"/>
        </w:numPr>
        <w:tabs>
          <w:tab w:val="left" w:pos="1440"/>
          <w:tab w:val="left" w:pos="2160"/>
        </w:tabs>
        <w:spacing w:after="220"/>
        <w:ind w:left="450" w:hanging="450"/>
        <w:contextualSpacing w:val="0"/>
        <w:rPr>
          <w:rFonts w:ascii="Tahoma" w:hAnsi="Tahoma" w:cs="Tahoma"/>
          <w:b/>
          <w:sz w:val="22"/>
          <w:szCs w:val="22"/>
          <w:lang w:val="es-AR"/>
        </w:rPr>
      </w:pPr>
      <w:r w:rsidRPr="00D8130C">
        <w:rPr>
          <w:rFonts w:ascii="Tahoma" w:hAnsi="Tahoma"/>
          <w:b/>
          <w:sz w:val="22"/>
          <w:lang w:val="es-AR"/>
        </w:rPr>
        <w:t>Las alfombrillas sensibles a la presión</w:t>
      </w:r>
      <w:r w:rsidRPr="00D8130C">
        <w:rPr>
          <w:lang w:val="es-AR"/>
        </w:rPr>
        <w:t xml:space="preserve"> </w:t>
      </w:r>
      <w:r w:rsidRPr="00D8130C">
        <w:rPr>
          <w:rFonts w:ascii="Tahoma" w:hAnsi="Tahoma"/>
          <w:sz w:val="22"/>
          <w:lang w:val="es-AR"/>
        </w:rPr>
        <w:t>detectan la presencia de una persona y detienen la máquina.</w:t>
      </w:r>
    </w:p>
    <w:p w:rsidR="0045764A" w:rsidRDefault="0045764A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BC1EF8">
      <w:pPr>
        <w:jc w:val="both"/>
        <w:rPr>
          <w:rFonts w:ascii="Tahoma" w:hAnsi="Tahoma"/>
          <w:color w:val="E7E6E6" w:themeColor="background2"/>
          <w:sz w:val="22"/>
          <w:lang w:val="es-AR"/>
        </w:rPr>
      </w:pPr>
    </w:p>
    <w:p w:rsidR="00743C79" w:rsidRDefault="00743C79" w:rsidP="00743C79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43C79" w:rsidRDefault="00743C79" w:rsidP="00743C7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43C79" w:rsidRDefault="00743C79" w:rsidP="00743C79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743C79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88" w:rsidRDefault="00A52E88">
      <w:r>
        <w:separator/>
      </w:r>
    </w:p>
  </w:endnote>
  <w:endnote w:type="continuationSeparator" w:id="0">
    <w:p w:rsidR="00A52E88" w:rsidRDefault="00A5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8C6867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3E43F2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88" w:rsidRDefault="00A52E88">
      <w:r>
        <w:separator/>
      </w:r>
    </w:p>
  </w:footnote>
  <w:footnote w:type="continuationSeparator" w:id="0">
    <w:p w:rsidR="00A52E88" w:rsidRDefault="00A5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3E43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71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30"/>
      <w:gridCol w:w="1980"/>
    </w:tblGrid>
    <w:tr w:rsidR="00B968EA" w:rsidRPr="001B1D0E" w:rsidTr="003E16C0">
      <w:trPr>
        <w:trHeight w:val="422"/>
      </w:trPr>
      <w:tc>
        <w:tcPr>
          <w:tcW w:w="873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772DC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Protecciones de las máquinas</w:t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3E16C0">
      <w:tc>
        <w:tcPr>
          <w:tcW w:w="873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772DC5" w:rsidP="003E16C0">
          <w:pPr>
            <w:pStyle w:val="NormalWeb"/>
            <w:spacing w:before="120" w:beforeAutospacing="0" w:afterAutospacing="0"/>
            <w:ind w:right="-3884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Protección fija y dispositivos de protección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3E43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B667224"/>
    <w:multiLevelType w:val="hybridMultilevel"/>
    <w:tmpl w:val="6540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2DA4"/>
    <w:multiLevelType w:val="hybridMultilevel"/>
    <w:tmpl w:val="D70EE814"/>
    <w:lvl w:ilvl="0" w:tplc="E626EA5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ADA2D3F"/>
    <w:multiLevelType w:val="hybridMultilevel"/>
    <w:tmpl w:val="F48A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D21C0"/>
    <w:multiLevelType w:val="hybridMultilevel"/>
    <w:tmpl w:val="535A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F54"/>
    <w:multiLevelType w:val="hybridMultilevel"/>
    <w:tmpl w:val="7DF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8"/>
  </w:num>
  <w:num w:numId="4">
    <w:abstractNumId w:val="30"/>
  </w:num>
  <w:num w:numId="5">
    <w:abstractNumId w:val="33"/>
  </w:num>
  <w:num w:numId="6">
    <w:abstractNumId w:val="35"/>
  </w:num>
  <w:num w:numId="7">
    <w:abstractNumId w:val="19"/>
  </w:num>
  <w:num w:numId="8">
    <w:abstractNumId w:val="26"/>
  </w:num>
  <w:num w:numId="9">
    <w:abstractNumId w:val="20"/>
  </w:num>
  <w:num w:numId="10">
    <w:abstractNumId w:val="4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5"/>
  </w:num>
  <w:num w:numId="16">
    <w:abstractNumId w:val="18"/>
  </w:num>
  <w:num w:numId="17">
    <w:abstractNumId w:val="42"/>
  </w:num>
  <w:num w:numId="18">
    <w:abstractNumId w:val="36"/>
  </w:num>
  <w:num w:numId="19">
    <w:abstractNumId w:val="29"/>
  </w:num>
  <w:num w:numId="20">
    <w:abstractNumId w:val="14"/>
  </w:num>
  <w:num w:numId="21">
    <w:abstractNumId w:val="17"/>
  </w:num>
  <w:num w:numId="22">
    <w:abstractNumId w:val="7"/>
  </w:num>
  <w:num w:numId="23">
    <w:abstractNumId w:val="28"/>
  </w:num>
  <w:num w:numId="24">
    <w:abstractNumId w:val="43"/>
  </w:num>
  <w:num w:numId="25">
    <w:abstractNumId w:val="16"/>
  </w:num>
  <w:num w:numId="26">
    <w:abstractNumId w:val="12"/>
  </w:num>
  <w:num w:numId="27">
    <w:abstractNumId w:val="39"/>
  </w:num>
  <w:num w:numId="28">
    <w:abstractNumId w:val="13"/>
  </w:num>
  <w:num w:numId="29">
    <w:abstractNumId w:val="41"/>
  </w:num>
  <w:num w:numId="30">
    <w:abstractNumId w:val="21"/>
  </w:num>
  <w:num w:numId="31">
    <w:abstractNumId w:val="44"/>
  </w:num>
  <w:num w:numId="32">
    <w:abstractNumId w:val="40"/>
  </w:num>
  <w:num w:numId="33">
    <w:abstractNumId w:val="11"/>
  </w:num>
  <w:num w:numId="34">
    <w:abstractNumId w:val="15"/>
  </w:num>
  <w:num w:numId="35">
    <w:abstractNumId w:val="4"/>
  </w:num>
  <w:num w:numId="36">
    <w:abstractNumId w:val="46"/>
  </w:num>
  <w:num w:numId="37">
    <w:abstractNumId w:val="0"/>
  </w:num>
  <w:num w:numId="38">
    <w:abstractNumId w:val="27"/>
  </w:num>
  <w:num w:numId="39">
    <w:abstractNumId w:val="38"/>
  </w:num>
  <w:num w:numId="40">
    <w:abstractNumId w:val="9"/>
  </w:num>
  <w:num w:numId="41">
    <w:abstractNumId w:val="2"/>
  </w:num>
  <w:num w:numId="42">
    <w:abstractNumId w:val="49"/>
  </w:num>
  <w:num w:numId="43">
    <w:abstractNumId w:val="25"/>
  </w:num>
  <w:num w:numId="44">
    <w:abstractNumId w:val="23"/>
  </w:num>
  <w:num w:numId="45">
    <w:abstractNumId w:val="32"/>
  </w:num>
  <w:num w:numId="46">
    <w:abstractNumId w:val="34"/>
  </w:num>
  <w:num w:numId="47">
    <w:abstractNumId w:val="8"/>
  </w:num>
  <w:num w:numId="48">
    <w:abstractNumId w:val="10"/>
  </w:num>
  <w:num w:numId="49">
    <w:abstractNumId w:val="2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81A2C"/>
    <w:rsid w:val="000B2B03"/>
    <w:rsid w:val="000B595F"/>
    <w:rsid w:val="000B7CC5"/>
    <w:rsid w:val="000C63D7"/>
    <w:rsid w:val="000C6488"/>
    <w:rsid w:val="000E3BD9"/>
    <w:rsid w:val="000F71CF"/>
    <w:rsid w:val="000F7B87"/>
    <w:rsid w:val="00101E99"/>
    <w:rsid w:val="00125460"/>
    <w:rsid w:val="00134016"/>
    <w:rsid w:val="0015166E"/>
    <w:rsid w:val="00166983"/>
    <w:rsid w:val="00170124"/>
    <w:rsid w:val="00177A03"/>
    <w:rsid w:val="001C2BCC"/>
    <w:rsid w:val="001E6998"/>
    <w:rsid w:val="00206FD9"/>
    <w:rsid w:val="002075F3"/>
    <w:rsid w:val="00226854"/>
    <w:rsid w:val="0024241C"/>
    <w:rsid w:val="002537E9"/>
    <w:rsid w:val="00262898"/>
    <w:rsid w:val="00265299"/>
    <w:rsid w:val="00272B52"/>
    <w:rsid w:val="00280478"/>
    <w:rsid w:val="0028530C"/>
    <w:rsid w:val="002A185A"/>
    <w:rsid w:val="002A5753"/>
    <w:rsid w:val="002C0256"/>
    <w:rsid w:val="002D6590"/>
    <w:rsid w:val="002E66D9"/>
    <w:rsid w:val="0030510A"/>
    <w:rsid w:val="00305964"/>
    <w:rsid w:val="00315F40"/>
    <w:rsid w:val="00322552"/>
    <w:rsid w:val="00330324"/>
    <w:rsid w:val="00335DE1"/>
    <w:rsid w:val="00350477"/>
    <w:rsid w:val="003507AF"/>
    <w:rsid w:val="00392A82"/>
    <w:rsid w:val="003A1B29"/>
    <w:rsid w:val="003A477C"/>
    <w:rsid w:val="003B49F1"/>
    <w:rsid w:val="003C6631"/>
    <w:rsid w:val="003C727A"/>
    <w:rsid w:val="003D56A5"/>
    <w:rsid w:val="003E16C0"/>
    <w:rsid w:val="003E43F2"/>
    <w:rsid w:val="003F1234"/>
    <w:rsid w:val="004115E5"/>
    <w:rsid w:val="00427296"/>
    <w:rsid w:val="00444465"/>
    <w:rsid w:val="00444BFC"/>
    <w:rsid w:val="004454A0"/>
    <w:rsid w:val="00450B9E"/>
    <w:rsid w:val="0045764A"/>
    <w:rsid w:val="00470F16"/>
    <w:rsid w:val="00471858"/>
    <w:rsid w:val="00472C99"/>
    <w:rsid w:val="004822A7"/>
    <w:rsid w:val="00484B70"/>
    <w:rsid w:val="0049004F"/>
    <w:rsid w:val="004A0360"/>
    <w:rsid w:val="004B10C5"/>
    <w:rsid w:val="004B246A"/>
    <w:rsid w:val="004B671C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53F8"/>
    <w:rsid w:val="005F6B61"/>
    <w:rsid w:val="0060244B"/>
    <w:rsid w:val="00633E48"/>
    <w:rsid w:val="0065122E"/>
    <w:rsid w:val="00661A2C"/>
    <w:rsid w:val="006626FF"/>
    <w:rsid w:val="00670A6F"/>
    <w:rsid w:val="00681266"/>
    <w:rsid w:val="0068308A"/>
    <w:rsid w:val="006A5460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3C79"/>
    <w:rsid w:val="00745815"/>
    <w:rsid w:val="007471ED"/>
    <w:rsid w:val="00755B01"/>
    <w:rsid w:val="00756B2D"/>
    <w:rsid w:val="00772DC5"/>
    <w:rsid w:val="00783265"/>
    <w:rsid w:val="00786B93"/>
    <w:rsid w:val="007A064D"/>
    <w:rsid w:val="007A2DAB"/>
    <w:rsid w:val="007B329D"/>
    <w:rsid w:val="007B63BE"/>
    <w:rsid w:val="007D6F55"/>
    <w:rsid w:val="007F3E26"/>
    <w:rsid w:val="007F61E7"/>
    <w:rsid w:val="00803E57"/>
    <w:rsid w:val="0081153B"/>
    <w:rsid w:val="00812B83"/>
    <w:rsid w:val="00816E63"/>
    <w:rsid w:val="00823703"/>
    <w:rsid w:val="008272DA"/>
    <w:rsid w:val="00833B6C"/>
    <w:rsid w:val="00841EAC"/>
    <w:rsid w:val="00854C82"/>
    <w:rsid w:val="008818F2"/>
    <w:rsid w:val="00882C1C"/>
    <w:rsid w:val="008918CA"/>
    <w:rsid w:val="008A372E"/>
    <w:rsid w:val="008B7A72"/>
    <w:rsid w:val="008C6867"/>
    <w:rsid w:val="009078D2"/>
    <w:rsid w:val="00910830"/>
    <w:rsid w:val="00926290"/>
    <w:rsid w:val="00934757"/>
    <w:rsid w:val="0094297A"/>
    <w:rsid w:val="00967005"/>
    <w:rsid w:val="009818F4"/>
    <w:rsid w:val="0098779E"/>
    <w:rsid w:val="0099107E"/>
    <w:rsid w:val="009A532A"/>
    <w:rsid w:val="009B278B"/>
    <w:rsid w:val="009C5486"/>
    <w:rsid w:val="009C5FA7"/>
    <w:rsid w:val="009C76B7"/>
    <w:rsid w:val="009E17F9"/>
    <w:rsid w:val="009F59F6"/>
    <w:rsid w:val="009F6923"/>
    <w:rsid w:val="00A0664B"/>
    <w:rsid w:val="00A24109"/>
    <w:rsid w:val="00A52E88"/>
    <w:rsid w:val="00A561F0"/>
    <w:rsid w:val="00A56E96"/>
    <w:rsid w:val="00A667A5"/>
    <w:rsid w:val="00A735FF"/>
    <w:rsid w:val="00A75770"/>
    <w:rsid w:val="00A84185"/>
    <w:rsid w:val="00A907A9"/>
    <w:rsid w:val="00A90D45"/>
    <w:rsid w:val="00AB6FBC"/>
    <w:rsid w:val="00AC6437"/>
    <w:rsid w:val="00AC6A6C"/>
    <w:rsid w:val="00AD0DF2"/>
    <w:rsid w:val="00AE3C61"/>
    <w:rsid w:val="00AE3D93"/>
    <w:rsid w:val="00B01A96"/>
    <w:rsid w:val="00B1132E"/>
    <w:rsid w:val="00B36A6D"/>
    <w:rsid w:val="00B4261E"/>
    <w:rsid w:val="00B469D6"/>
    <w:rsid w:val="00B63803"/>
    <w:rsid w:val="00B73408"/>
    <w:rsid w:val="00B776BA"/>
    <w:rsid w:val="00B82BF8"/>
    <w:rsid w:val="00B87F62"/>
    <w:rsid w:val="00B91114"/>
    <w:rsid w:val="00B955DF"/>
    <w:rsid w:val="00B968EA"/>
    <w:rsid w:val="00BB00D8"/>
    <w:rsid w:val="00BB47B7"/>
    <w:rsid w:val="00BC1EF8"/>
    <w:rsid w:val="00BC2238"/>
    <w:rsid w:val="00BC41DA"/>
    <w:rsid w:val="00BE1208"/>
    <w:rsid w:val="00BE1E43"/>
    <w:rsid w:val="00C0267E"/>
    <w:rsid w:val="00C16724"/>
    <w:rsid w:val="00C22B8A"/>
    <w:rsid w:val="00C402C2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483A"/>
    <w:rsid w:val="00D373D4"/>
    <w:rsid w:val="00D455CB"/>
    <w:rsid w:val="00D72EB8"/>
    <w:rsid w:val="00D8130C"/>
    <w:rsid w:val="00D87568"/>
    <w:rsid w:val="00D91058"/>
    <w:rsid w:val="00DB15E7"/>
    <w:rsid w:val="00DB511A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4573"/>
    <w:rsid w:val="00E05649"/>
    <w:rsid w:val="00E20D1F"/>
    <w:rsid w:val="00E30D9E"/>
    <w:rsid w:val="00E65C3C"/>
    <w:rsid w:val="00E667CF"/>
    <w:rsid w:val="00E737B6"/>
    <w:rsid w:val="00E87429"/>
    <w:rsid w:val="00E90530"/>
    <w:rsid w:val="00E964DD"/>
    <w:rsid w:val="00EA3DA1"/>
    <w:rsid w:val="00EC7030"/>
    <w:rsid w:val="00ED2FE2"/>
    <w:rsid w:val="00EE0067"/>
    <w:rsid w:val="00EE0DCC"/>
    <w:rsid w:val="00EF177D"/>
    <w:rsid w:val="00F03185"/>
    <w:rsid w:val="00F068B0"/>
    <w:rsid w:val="00F200EA"/>
    <w:rsid w:val="00F41775"/>
    <w:rsid w:val="00F4315C"/>
    <w:rsid w:val="00F436F2"/>
    <w:rsid w:val="00F44011"/>
    <w:rsid w:val="00F52C82"/>
    <w:rsid w:val="00F5580E"/>
    <w:rsid w:val="00F57D15"/>
    <w:rsid w:val="00F6041B"/>
    <w:rsid w:val="00F81DA0"/>
    <w:rsid w:val="00F8599D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24D1FE24-995A-4D29-BEEB-8C8B89F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987B-8DEB-4287-B70C-E1B421D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2</cp:revision>
  <cp:lastPrinted>2014-12-17T00:20:00Z</cp:lastPrinted>
  <dcterms:created xsi:type="dcterms:W3CDTF">2018-04-03T21:15:00Z</dcterms:created>
  <dcterms:modified xsi:type="dcterms:W3CDTF">2018-04-03T21:15:00Z</dcterms:modified>
</cp:coreProperties>
</file>