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B010" w14:textId="39CCB943" w:rsidR="00F82D2F" w:rsidRDefault="00F82D2F" w:rsidP="00F82D2F">
      <w:pPr>
        <w:pStyle w:val="NormalWeb"/>
        <w:spacing w:before="0" w:beforeAutospacing="0" w:after="0" w:afterAutospacing="0"/>
        <w:ind w:right="58"/>
        <w:rPr>
          <w:rFonts w:cs="Arial"/>
          <w:bCs/>
          <w:color w:val="003A40"/>
          <w:sz w:val="40"/>
          <w:szCs w:val="40"/>
        </w:rPr>
      </w:pPr>
      <w:r w:rsidRPr="00F82D2F">
        <w:rPr>
          <w:rFonts w:cs="Arial"/>
          <w:bCs/>
          <w:color w:val="003A40"/>
          <w:sz w:val="40"/>
          <w:szCs w:val="40"/>
        </w:rPr>
        <w:t>Seguridad basada en el comportamiento y análisis de riesgos de trabajo</w:t>
      </w:r>
    </w:p>
    <w:p w14:paraId="7DEC02EC" w14:textId="0C22D0A0" w:rsidR="00C2513A" w:rsidRPr="00C2513A" w:rsidRDefault="00C2513A" w:rsidP="00F82D2F">
      <w:pPr>
        <w:pStyle w:val="NormalWeb"/>
        <w:spacing w:before="0" w:beforeAutospacing="0" w:after="0" w:afterAutospacing="0"/>
        <w:ind w:right="58"/>
        <w:rPr>
          <w:rFonts w:cs="Arial"/>
          <w:bCs/>
          <w:color w:val="003A40"/>
          <w:sz w:val="28"/>
          <w:szCs w:val="28"/>
        </w:rPr>
      </w:pPr>
      <w:r w:rsidRPr="00C2513A">
        <w:rPr>
          <w:rFonts w:cs="Arial"/>
          <w:bCs/>
          <w:color w:val="003A40"/>
          <w:sz w:val="28"/>
          <w:szCs w:val="28"/>
        </w:rPr>
        <w:t>Capacitación breve</w:t>
      </w:r>
    </w:p>
    <w:p w14:paraId="6D13489F" w14:textId="77777777" w:rsidR="00F82D2F" w:rsidRDefault="00F82D2F" w:rsidP="00F82D2F">
      <w:pPr>
        <w:pStyle w:val="NormalWeb"/>
        <w:spacing w:before="0" w:beforeAutospacing="0" w:after="0" w:afterAutospacing="0"/>
        <w:ind w:right="58"/>
        <w:rPr>
          <w:rFonts w:cs="Arial"/>
          <w:b/>
          <w:sz w:val="20"/>
        </w:rPr>
      </w:pPr>
    </w:p>
    <w:p w14:paraId="175C7A72" w14:textId="5391198E" w:rsidR="005413A4" w:rsidRPr="00F82D2F" w:rsidRDefault="005413A4" w:rsidP="00F82D2F">
      <w:pPr>
        <w:pStyle w:val="NormalWeb"/>
        <w:spacing w:before="0" w:beforeAutospacing="0" w:after="0" w:afterAutospacing="0"/>
        <w:ind w:right="58"/>
        <w:rPr>
          <w:rFonts w:cs="Arial"/>
          <w:b/>
          <w:sz w:val="20"/>
        </w:rPr>
      </w:pPr>
      <w:r w:rsidRPr="00F82D2F">
        <w:rPr>
          <w:rFonts w:cs="Arial"/>
          <w:b/>
          <w:sz w:val="20"/>
        </w:rPr>
        <w:t xml:space="preserve">Objetivo: </w:t>
      </w:r>
      <w:r w:rsidRPr="00F82D2F">
        <w:rPr>
          <w:rFonts w:cs="Arial"/>
          <w:sz w:val="20"/>
        </w:rPr>
        <w:t>Crear conciencia del proceso de los análisis de los peligros laborales y su importancia en la seguridad basada en el comportamiento</w:t>
      </w:r>
      <w:r w:rsidR="00F82D2F">
        <w:rPr>
          <w:rFonts w:cs="Arial"/>
          <w:sz w:val="20"/>
        </w:rPr>
        <w:t>.</w:t>
      </w:r>
    </w:p>
    <w:p w14:paraId="51D23663" w14:textId="77777777" w:rsidR="005413A4" w:rsidRPr="00F82D2F" w:rsidRDefault="005413A4" w:rsidP="00F82D2F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cs="Arial"/>
          <w:sz w:val="20"/>
        </w:rPr>
      </w:pPr>
      <w:r w:rsidRPr="00F82D2F">
        <w:rPr>
          <w:rFonts w:cs="Arial"/>
          <w:sz w:val="20"/>
        </w:rPr>
        <w:tab/>
      </w:r>
    </w:p>
    <w:p w14:paraId="087D5F0B" w14:textId="77777777" w:rsidR="005413A4" w:rsidRPr="00F82D2F" w:rsidRDefault="007B6428" w:rsidP="00F82D2F">
      <w:pPr>
        <w:pStyle w:val="NormalWeb"/>
        <w:spacing w:before="0" w:beforeAutospacing="0" w:after="0" w:afterAutospacing="0"/>
        <w:ind w:right="58"/>
        <w:rPr>
          <w:rFonts w:cs="Arial"/>
          <w:color w:val="003A40"/>
          <w:sz w:val="20"/>
        </w:rPr>
      </w:pPr>
      <w:r w:rsidRPr="00F82D2F">
        <w:rPr>
          <w:rFonts w:cs="Arial"/>
          <w:noProof/>
          <w:color w:val="003A40"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0195DB" wp14:editId="71B54E7E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1270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A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47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" strokecolor="#003a40">
                <v:stroke dashstyle="dash"/>
              </v:shape>
            </w:pict>
          </mc:Fallback>
        </mc:AlternateContent>
      </w:r>
    </w:p>
    <w:p w14:paraId="4CB3CBC3" w14:textId="77777777" w:rsidR="005413A4" w:rsidRPr="00F82D2F" w:rsidRDefault="005413A4" w:rsidP="00F82D2F">
      <w:pPr>
        <w:pStyle w:val="NormalWeb"/>
        <w:tabs>
          <w:tab w:val="left" w:pos="2925"/>
        </w:tabs>
        <w:spacing w:before="0" w:beforeAutospacing="0" w:after="0" w:afterAutospacing="0"/>
        <w:rPr>
          <w:rFonts w:cs="Arial"/>
          <w:color w:val="000000"/>
          <w:sz w:val="20"/>
        </w:rPr>
      </w:pPr>
      <w:r w:rsidRPr="00F82D2F">
        <w:rPr>
          <w:rFonts w:cs="Arial"/>
          <w:color w:val="000000"/>
          <w:sz w:val="20"/>
        </w:rPr>
        <w:tab/>
      </w:r>
    </w:p>
    <w:p w14:paraId="289CDC78" w14:textId="4862F711" w:rsidR="005413A4" w:rsidRDefault="005413A4" w:rsidP="00F82D2F">
      <w:pPr>
        <w:tabs>
          <w:tab w:val="left" w:pos="1440"/>
          <w:tab w:val="left" w:pos="2160"/>
        </w:tabs>
        <w:rPr>
          <w:rFonts w:cs="Arial"/>
          <w:sz w:val="20"/>
        </w:rPr>
      </w:pPr>
      <w:r w:rsidRPr="00F82D2F">
        <w:rPr>
          <w:rFonts w:cs="Arial"/>
          <w:b/>
          <w:sz w:val="20"/>
        </w:rPr>
        <w:t>La seguridad basada en el comportamiento (</w:t>
      </w:r>
      <w:r w:rsidR="00D2168C" w:rsidRPr="00F82D2F">
        <w:rPr>
          <w:rFonts w:cs="Arial"/>
          <w:b/>
          <w:sz w:val="20"/>
          <w:lang w:val="en-US"/>
        </w:rPr>
        <w:t>BBS</w:t>
      </w:r>
      <w:r w:rsidRPr="00F82D2F">
        <w:rPr>
          <w:rFonts w:cs="Arial"/>
          <w:b/>
          <w:sz w:val="20"/>
        </w:rPr>
        <w:t>)</w:t>
      </w:r>
      <w:r w:rsidRPr="00F82D2F">
        <w:rPr>
          <w:rFonts w:cs="Arial"/>
          <w:sz w:val="20"/>
        </w:rPr>
        <w:t xml:space="preserve"> consiste en observar el comportamiento de los empleados, capacitarlos y volver a enfocar ese comportamiento para que se sigan prácticas más seguras. Para que las </w:t>
      </w:r>
      <w:r w:rsidR="00D2168C" w:rsidRPr="00F82D2F">
        <w:rPr>
          <w:rFonts w:cs="Arial"/>
          <w:sz w:val="20"/>
          <w:lang w:val="en-US"/>
        </w:rPr>
        <w:t>BBS</w:t>
      </w:r>
      <w:r w:rsidRPr="00F82D2F">
        <w:rPr>
          <w:rFonts w:cs="Arial"/>
          <w:sz w:val="20"/>
        </w:rPr>
        <w:t xml:space="preserve"> sean más efectivas, las organizaciones deben llevar a cabo </w:t>
      </w:r>
      <w:r w:rsidRPr="00F82D2F">
        <w:rPr>
          <w:rFonts w:cs="Arial"/>
          <w:b/>
          <w:sz w:val="20"/>
        </w:rPr>
        <w:t>análisis de riesgos de trabajo (JHA)</w:t>
      </w:r>
      <w:r w:rsidRPr="00F82D2F">
        <w:rPr>
          <w:rFonts w:cs="Arial"/>
          <w:sz w:val="20"/>
        </w:rPr>
        <w:t xml:space="preserve"> para cada trabajo. </w:t>
      </w:r>
    </w:p>
    <w:p w14:paraId="17AD121B" w14:textId="77777777" w:rsidR="00F82D2F" w:rsidRPr="00F82D2F" w:rsidRDefault="00F82D2F" w:rsidP="00F82D2F">
      <w:pPr>
        <w:tabs>
          <w:tab w:val="left" w:pos="1440"/>
          <w:tab w:val="left" w:pos="2160"/>
        </w:tabs>
        <w:rPr>
          <w:rFonts w:cs="Arial"/>
          <w:sz w:val="20"/>
        </w:rPr>
      </w:pPr>
    </w:p>
    <w:p w14:paraId="24C2BF43" w14:textId="659C61DC" w:rsidR="005413A4" w:rsidRDefault="005413A4" w:rsidP="00F82D2F">
      <w:pPr>
        <w:tabs>
          <w:tab w:val="left" w:pos="1440"/>
          <w:tab w:val="left" w:pos="2160"/>
        </w:tabs>
        <w:rPr>
          <w:rFonts w:cs="Arial"/>
          <w:sz w:val="20"/>
        </w:rPr>
      </w:pPr>
      <w:r w:rsidRPr="00F82D2F">
        <w:rPr>
          <w:rFonts w:cs="Arial"/>
          <w:sz w:val="20"/>
        </w:rPr>
        <w:t xml:space="preserve">Los JHA le permiten al empleador eliminar o controlar tantos peligros como sea posible para determinar los procedimientos apropiados. Al priorizar los JHA, las organizaciones garantizas que la </w:t>
      </w:r>
      <w:r w:rsidR="00D2168C" w:rsidRPr="00F82D2F">
        <w:rPr>
          <w:rFonts w:cs="Arial"/>
          <w:sz w:val="20"/>
          <w:lang w:val="en-US"/>
        </w:rPr>
        <w:t>BBS</w:t>
      </w:r>
      <w:r w:rsidRPr="00F82D2F">
        <w:rPr>
          <w:rFonts w:cs="Arial"/>
          <w:sz w:val="20"/>
        </w:rPr>
        <w:t xml:space="preserve"> no toma el lugar de los necesarios controles de ingeniería y que las prácticas de </w:t>
      </w:r>
      <w:r w:rsidR="00D2168C" w:rsidRPr="00F82D2F">
        <w:rPr>
          <w:rFonts w:cs="Arial"/>
          <w:sz w:val="20"/>
          <w:lang w:val="en-US"/>
        </w:rPr>
        <w:t>BBS</w:t>
      </w:r>
      <w:r w:rsidRPr="00F82D2F">
        <w:rPr>
          <w:rFonts w:cs="Arial"/>
          <w:sz w:val="20"/>
        </w:rPr>
        <w:t xml:space="preserve"> sean enfocadas y de ayuda.</w:t>
      </w:r>
    </w:p>
    <w:p w14:paraId="3B631CC6" w14:textId="77777777" w:rsidR="00F82D2F" w:rsidRPr="00F82D2F" w:rsidRDefault="00F82D2F" w:rsidP="00F82D2F">
      <w:pPr>
        <w:tabs>
          <w:tab w:val="left" w:pos="1440"/>
          <w:tab w:val="left" w:pos="2160"/>
        </w:tabs>
        <w:rPr>
          <w:rFonts w:cs="Arial"/>
          <w:sz w:val="20"/>
        </w:rPr>
      </w:pPr>
    </w:p>
    <w:p w14:paraId="5E3034BF" w14:textId="6453A853" w:rsidR="005413A4" w:rsidRPr="00F82D2F" w:rsidRDefault="005413A4" w:rsidP="00F82D2F">
      <w:pPr>
        <w:tabs>
          <w:tab w:val="center" w:pos="4680"/>
          <w:tab w:val="left" w:pos="6315"/>
        </w:tabs>
        <w:rPr>
          <w:rFonts w:cs="Arial"/>
          <w:b/>
          <w:color w:val="003A40"/>
          <w:sz w:val="20"/>
        </w:rPr>
      </w:pPr>
      <w:r w:rsidRPr="00F82D2F">
        <w:rPr>
          <w:rFonts w:cs="Arial"/>
          <w:b/>
          <w:color w:val="003A40"/>
          <w:sz w:val="20"/>
        </w:rPr>
        <w:t>El proceso de los JHA</w:t>
      </w:r>
    </w:p>
    <w:p w14:paraId="786D7488" w14:textId="77777777" w:rsidR="00F82D2F" w:rsidRPr="00F82D2F" w:rsidRDefault="00F82D2F" w:rsidP="00F82D2F">
      <w:pPr>
        <w:tabs>
          <w:tab w:val="center" w:pos="4680"/>
          <w:tab w:val="left" w:pos="6315"/>
        </w:tabs>
        <w:rPr>
          <w:rFonts w:cs="Arial"/>
          <w:b/>
          <w:sz w:val="20"/>
        </w:rPr>
      </w:pPr>
    </w:p>
    <w:p w14:paraId="7A646132" w14:textId="1A1C7354" w:rsidR="005413A4" w:rsidRDefault="005413A4" w:rsidP="00F82D2F">
      <w:pPr>
        <w:rPr>
          <w:rFonts w:cs="Arial"/>
          <w:sz w:val="20"/>
        </w:rPr>
      </w:pPr>
      <w:r w:rsidRPr="00F82D2F">
        <w:rPr>
          <w:rFonts w:cs="Arial"/>
          <w:sz w:val="20"/>
        </w:rPr>
        <w:t>E equipo de investigación de JHA debe incluir tanto gerentes como empleados y supervisores que trabajen al frente y conozcan el trabajo.</w:t>
      </w:r>
    </w:p>
    <w:p w14:paraId="508122F9" w14:textId="77777777" w:rsidR="00F82D2F" w:rsidRPr="00F82D2F" w:rsidRDefault="00F82D2F" w:rsidP="00F82D2F">
      <w:pPr>
        <w:rPr>
          <w:rFonts w:cs="Arial"/>
          <w:sz w:val="20"/>
        </w:rPr>
      </w:pPr>
    </w:p>
    <w:p w14:paraId="77F1A4E3" w14:textId="77777777" w:rsidR="005413A4" w:rsidRPr="00F82D2F" w:rsidRDefault="005413A4" w:rsidP="00F82D2F">
      <w:pPr>
        <w:tabs>
          <w:tab w:val="left" w:pos="4155"/>
        </w:tabs>
        <w:rPr>
          <w:rFonts w:cs="Arial"/>
          <w:b/>
          <w:sz w:val="20"/>
        </w:rPr>
      </w:pPr>
      <w:r w:rsidRPr="00F82D2F">
        <w:rPr>
          <w:rFonts w:cs="Arial"/>
          <w:b/>
          <w:sz w:val="20"/>
        </w:rPr>
        <w:t>El equipo debe:</w:t>
      </w:r>
    </w:p>
    <w:p w14:paraId="0C4F7DB2" w14:textId="77777777" w:rsidR="005413A4" w:rsidRPr="00F82D2F" w:rsidRDefault="005413A4" w:rsidP="00F82D2F">
      <w:pPr>
        <w:pStyle w:val="ListParagraph"/>
        <w:numPr>
          <w:ilvl w:val="0"/>
          <w:numId w:val="2"/>
        </w:numPr>
        <w:ind w:left="446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Investigar el historial de incidentes (incluyendo lesiones, accidentes que estuvieron a punto de suceder y daños a la propiedad) y discutir con los empleados los tipos de peligros con los que se enfrentan.</w:t>
      </w:r>
    </w:p>
    <w:p w14:paraId="6095D86C" w14:textId="77777777" w:rsidR="005413A4" w:rsidRPr="00F82D2F" w:rsidRDefault="005413A4" w:rsidP="00F82D2F">
      <w:pPr>
        <w:pStyle w:val="ListParagraph"/>
        <w:numPr>
          <w:ilvl w:val="0"/>
          <w:numId w:val="2"/>
        </w:numPr>
        <w:ind w:left="446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Llevar a cabo observaciones de cada trabajo. Mientras observan cada tarea (o paso):</w:t>
      </w:r>
    </w:p>
    <w:p w14:paraId="6F9CA15D" w14:textId="77777777" w:rsidR="005413A4" w:rsidRPr="00F82D2F" w:rsidRDefault="005413A4" w:rsidP="00F82D2F">
      <w:pPr>
        <w:pStyle w:val="ListParagraph"/>
        <w:numPr>
          <w:ilvl w:val="0"/>
          <w:numId w:val="3"/>
        </w:numPr>
        <w:tabs>
          <w:tab w:val="left" w:pos="990"/>
        </w:tabs>
        <w:ind w:left="900" w:hanging="450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 xml:space="preserve">Dividir cada trabajo en tareas. </w:t>
      </w:r>
    </w:p>
    <w:p w14:paraId="66E76FD5" w14:textId="77777777" w:rsidR="005413A4" w:rsidRPr="00F82D2F" w:rsidRDefault="005413A4" w:rsidP="00F82D2F">
      <w:pPr>
        <w:pStyle w:val="ListParagraph"/>
        <w:numPr>
          <w:ilvl w:val="0"/>
          <w:numId w:val="3"/>
        </w:numPr>
        <w:tabs>
          <w:tab w:val="left" w:pos="990"/>
        </w:tabs>
        <w:ind w:left="900" w:hanging="450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Hacer una lista de peligros en cada tarea.</w:t>
      </w:r>
    </w:p>
    <w:p w14:paraId="57BA32BE" w14:textId="77777777" w:rsidR="005413A4" w:rsidRPr="00F82D2F" w:rsidRDefault="005413A4" w:rsidP="00F82D2F">
      <w:pPr>
        <w:pStyle w:val="ListParagraph"/>
        <w:numPr>
          <w:ilvl w:val="0"/>
          <w:numId w:val="3"/>
        </w:numPr>
        <w:tabs>
          <w:tab w:val="left" w:pos="990"/>
        </w:tabs>
        <w:ind w:left="892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Incluir en el análisis al empleado que realiza las tareas.</w:t>
      </w:r>
    </w:p>
    <w:p w14:paraId="1D39803D" w14:textId="77777777" w:rsidR="005413A4" w:rsidRPr="00F82D2F" w:rsidRDefault="005413A4" w:rsidP="00F82D2F">
      <w:pPr>
        <w:pStyle w:val="ListParagraph"/>
        <w:numPr>
          <w:ilvl w:val="0"/>
          <w:numId w:val="2"/>
        </w:numPr>
        <w:ind w:left="446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Intercambiar ideas sobre formas de controlar cada peligro. Esto puede significar:</w:t>
      </w:r>
    </w:p>
    <w:p w14:paraId="41F95623" w14:textId="77777777" w:rsidR="005413A4" w:rsidRPr="00F82D2F" w:rsidRDefault="005413A4" w:rsidP="00F82D2F">
      <w:pPr>
        <w:numPr>
          <w:ilvl w:val="1"/>
          <w:numId w:val="1"/>
        </w:numPr>
        <w:tabs>
          <w:tab w:val="left" w:pos="900"/>
        </w:tabs>
        <w:ind w:left="900" w:hanging="450"/>
        <w:rPr>
          <w:rFonts w:cs="Arial"/>
          <w:sz w:val="20"/>
        </w:rPr>
      </w:pPr>
      <w:r w:rsidRPr="00F82D2F">
        <w:rPr>
          <w:rFonts w:cs="Arial"/>
          <w:sz w:val="20"/>
        </w:rPr>
        <w:t>Rediseñar condiciones poco seguras.</w:t>
      </w:r>
    </w:p>
    <w:p w14:paraId="156A5C7A" w14:textId="77777777" w:rsidR="005413A4" w:rsidRPr="00F82D2F" w:rsidRDefault="005413A4" w:rsidP="00F82D2F">
      <w:pPr>
        <w:numPr>
          <w:ilvl w:val="1"/>
          <w:numId w:val="1"/>
        </w:numPr>
        <w:tabs>
          <w:tab w:val="left" w:pos="900"/>
        </w:tabs>
        <w:ind w:left="892" w:hanging="446"/>
        <w:rPr>
          <w:rFonts w:cs="Arial"/>
          <w:b/>
          <w:color w:val="315CA3"/>
          <w:sz w:val="20"/>
        </w:rPr>
      </w:pPr>
      <w:r w:rsidRPr="00F82D2F">
        <w:rPr>
          <w:rFonts w:cs="Arial"/>
          <w:sz w:val="20"/>
        </w:rPr>
        <w:t xml:space="preserve">Eliminar situaciones que causan que los empleados tomen malas decisiones. </w:t>
      </w:r>
    </w:p>
    <w:p w14:paraId="6B0A026C" w14:textId="77777777" w:rsidR="00F82D2F" w:rsidRDefault="00F82D2F" w:rsidP="00F82D2F">
      <w:pPr>
        <w:tabs>
          <w:tab w:val="center" w:pos="4680"/>
        </w:tabs>
        <w:rPr>
          <w:rFonts w:cs="Arial"/>
          <w:b/>
          <w:color w:val="315CA3"/>
          <w:sz w:val="20"/>
        </w:rPr>
      </w:pPr>
    </w:p>
    <w:p w14:paraId="2C6A6D0B" w14:textId="7A0BDB0C" w:rsidR="005413A4" w:rsidRPr="00F82D2F" w:rsidRDefault="005413A4" w:rsidP="00F82D2F">
      <w:pPr>
        <w:tabs>
          <w:tab w:val="center" w:pos="4680"/>
        </w:tabs>
        <w:rPr>
          <w:rFonts w:cs="Arial"/>
          <w:b/>
          <w:color w:val="003A40"/>
          <w:sz w:val="20"/>
        </w:rPr>
      </w:pPr>
      <w:r w:rsidRPr="00F82D2F">
        <w:rPr>
          <w:rFonts w:cs="Arial"/>
          <w:b/>
          <w:color w:val="003A40"/>
          <w:sz w:val="20"/>
        </w:rPr>
        <w:t>Seguimiento</w:t>
      </w:r>
    </w:p>
    <w:p w14:paraId="33DF63CE" w14:textId="77777777" w:rsidR="00F82D2F" w:rsidRPr="00F82D2F" w:rsidRDefault="00F82D2F" w:rsidP="00F82D2F">
      <w:pPr>
        <w:tabs>
          <w:tab w:val="center" w:pos="4680"/>
        </w:tabs>
        <w:rPr>
          <w:rFonts w:cs="Arial"/>
          <w:b/>
          <w:color w:val="315CA3"/>
          <w:sz w:val="20"/>
        </w:rPr>
      </w:pPr>
    </w:p>
    <w:p w14:paraId="09E605BB" w14:textId="77777777" w:rsidR="005413A4" w:rsidRPr="00F82D2F" w:rsidRDefault="005413A4" w:rsidP="00F82D2F">
      <w:pPr>
        <w:pStyle w:val="ListParagraph"/>
        <w:numPr>
          <w:ilvl w:val="0"/>
          <w:numId w:val="4"/>
        </w:numPr>
        <w:ind w:left="446" w:hanging="446"/>
        <w:contextualSpacing w:val="0"/>
        <w:rPr>
          <w:rFonts w:cs="Arial"/>
          <w:b/>
          <w:sz w:val="20"/>
        </w:rPr>
      </w:pPr>
      <w:r w:rsidRPr="00F82D2F">
        <w:rPr>
          <w:rFonts w:cs="Arial"/>
          <w:sz w:val="20"/>
        </w:rPr>
        <w:t xml:space="preserve">Cada empleado debe ser capacitado en el JHA de su trabajo.  </w:t>
      </w:r>
    </w:p>
    <w:p w14:paraId="58769C64" w14:textId="77777777" w:rsidR="005413A4" w:rsidRPr="00F82D2F" w:rsidRDefault="005413A4" w:rsidP="00F82D2F">
      <w:pPr>
        <w:pStyle w:val="ListParagraph"/>
        <w:numPr>
          <w:ilvl w:val="0"/>
          <w:numId w:val="4"/>
        </w:numPr>
        <w:ind w:left="446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 xml:space="preserve">Realizar observaciones de seguridad </w:t>
      </w:r>
      <w:r w:rsidRPr="00F82D2F">
        <w:rPr>
          <w:rFonts w:cs="Arial"/>
          <w:b/>
          <w:sz w:val="20"/>
        </w:rPr>
        <w:t>continuas</w:t>
      </w:r>
      <w:r w:rsidRPr="00F82D2F">
        <w:rPr>
          <w:rFonts w:cs="Arial"/>
          <w:sz w:val="20"/>
        </w:rPr>
        <w:t xml:space="preserve"> para afinar el comportamiento y brindar orientación.  </w:t>
      </w:r>
    </w:p>
    <w:p w14:paraId="595A90C7" w14:textId="77777777" w:rsidR="005413A4" w:rsidRPr="00F82D2F" w:rsidRDefault="005413A4" w:rsidP="00F82D2F">
      <w:pPr>
        <w:pStyle w:val="ListParagraph"/>
        <w:numPr>
          <w:ilvl w:val="0"/>
          <w:numId w:val="4"/>
        </w:numPr>
        <w:ind w:left="446" w:hanging="446"/>
        <w:contextualSpacing w:val="0"/>
        <w:rPr>
          <w:rFonts w:cs="Arial"/>
          <w:sz w:val="20"/>
        </w:rPr>
      </w:pPr>
      <w:r w:rsidRPr="00F82D2F">
        <w:rPr>
          <w:rFonts w:cs="Arial"/>
          <w:sz w:val="20"/>
        </w:rPr>
        <w:t>Cualquier accidente o accidente que estuvo a punto de ocurrir indica que hay un problema con el JHA, la capacitación o las observaciones de seguridad. El problema debe ser investigado y corregido.</w:t>
      </w:r>
    </w:p>
    <w:p w14:paraId="02710414" w14:textId="77777777" w:rsidR="0061425D" w:rsidRPr="00F82D2F" w:rsidRDefault="0061425D" w:rsidP="00F82D2F">
      <w:pPr>
        <w:rPr>
          <w:rFonts w:cs="Arial"/>
          <w:sz w:val="20"/>
        </w:rPr>
      </w:pPr>
      <w:r w:rsidRPr="00F82D2F">
        <w:rPr>
          <w:rFonts w:cs="Arial"/>
          <w:sz w:val="20"/>
        </w:rPr>
        <w:br w:type="page"/>
      </w:r>
    </w:p>
    <w:p w14:paraId="44B62851" w14:textId="77777777" w:rsidR="0061425D" w:rsidRPr="00F82D2F" w:rsidRDefault="0061425D" w:rsidP="00F82D2F">
      <w:pPr>
        <w:tabs>
          <w:tab w:val="left" w:pos="450"/>
        </w:tabs>
        <w:ind w:left="4"/>
        <w:rPr>
          <w:rFonts w:cs="Arial"/>
          <w:sz w:val="20"/>
          <w:lang w:val="es-AR"/>
        </w:rPr>
      </w:pPr>
      <w:r w:rsidRPr="00F82D2F">
        <w:rPr>
          <w:rFonts w:cs="Arial"/>
          <w:vanish/>
          <w:color w:val="A5A5A5" w:themeColor="accent3"/>
          <w:sz w:val="20"/>
          <w:lang w:val="es-AR"/>
        </w:rPr>
        <w:lastRenderedPageBreak/>
        <w:t xml:space="preserve">Organization:Date: </w:t>
      </w:r>
      <w:r w:rsidRPr="00F82D2F">
        <w:rPr>
          <w:rFonts w:cs="Arial"/>
          <w:sz w:val="20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14:paraId="1B3575FC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lang w:val="es-AR"/>
        </w:rPr>
      </w:pPr>
    </w:p>
    <w:p w14:paraId="6CFC04C2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  <w:lang w:val="es-AR"/>
        </w:rPr>
      </w:pPr>
      <w:r w:rsidRPr="00F82D2F">
        <w:rPr>
          <w:rFonts w:cs="Arial"/>
          <w:sz w:val="20"/>
          <w:lang w:val="es-AR"/>
        </w:rPr>
        <w:t>Organización:</w:t>
      </w:r>
      <w:r w:rsidRPr="00F82D2F">
        <w:rPr>
          <w:rFonts w:cs="Arial"/>
          <w:sz w:val="20"/>
          <w:u w:val="single"/>
          <w:lang w:val="es-AR"/>
        </w:rPr>
        <w:t xml:space="preserve"> 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lang w:val="es-AR"/>
        </w:rPr>
        <w:t>Fecha:</w:t>
      </w:r>
      <w:r w:rsidRPr="00F82D2F">
        <w:rPr>
          <w:rFonts w:cs="Arial"/>
          <w:sz w:val="20"/>
          <w:u w:val="single"/>
          <w:lang w:val="es-AR"/>
        </w:rPr>
        <w:t xml:space="preserve"> 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u w:val="single"/>
          <w:lang w:val="es-AR"/>
        </w:rPr>
        <w:t xml:space="preserve">          </w:t>
      </w:r>
    </w:p>
    <w:p w14:paraId="1B4F79DE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lang w:val="es-AR"/>
        </w:rPr>
      </w:pP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</w:p>
    <w:p w14:paraId="530308FF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  <w:lang w:val="es-AR"/>
        </w:rPr>
      </w:pPr>
      <w:r w:rsidRPr="00F82D2F">
        <w:rPr>
          <w:rFonts w:cs="Arial"/>
          <w:sz w:val="20"/>
          <w:lang w:val="es-AR"/>
        </w:rPr>
        <w:t>Instructor:</w:t>
      </w:r>
      <w:r w:rsidRPr="00F82D2F">
        <w:rPr>
          <w:rFonts w:cs="Arial"/>
          <w:sz w:val="20"/>
          <w:u w:val="single"/>
          <w:lang w:val="es-AR"/>
        </w:rPr>
        <w:t xml:space="preserve"> 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lang w:val="es-AR"/>
        </w:rPr>
        <w:t>Firma del instructor:</w:t>
      </w:r>
      <w:r w:rsidRPr="00F82D2F">
        <w:rPr>
          <w:rFonts w:cs="Arial"/>
          <w:sz w:val="20"/>
          <w:u w:val="single"/>
          <w:lang w:val="es-AR"/>
        </w:rPr>
        <w:t xml:space="preserve"> 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  <w:r w:rsidRPr="00F82D2F">
        <w:rPr>
          <w:rFonts w:cs="Arial"/>
          <w:sz w:val="20"/>
          <w:lang w:val="es-AR"/>
        </w:rPr>
        <w:tab/>
      </w:r>
    </w:p>
    <w:p w14:paraId="367D0630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lang w:val="es-AR"/>
        </w:rPr>
      </w:pPr>
    </w:p>
    <w:p w14:paraId="75633A53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b/>
          <w:sz w:val="20"/>
          <w:lang w:val="es-AR"/>
        </w:rPr>
      </w:pPr>
      <w:r w:rsidRPr="00F82D2F">
        <w:rPr>
          <w:rFonts w:cs="Arial"/>
          <w:b/>
          <w:sz w:val="20"/>
          <w:lang w:val="es-AR"/>
        </w:rPr>
        <w:t>Participantes de la clase:</w:t>
      </w:r>
    </w:p>
    <w:p w14:paraId="7AC168A7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68D8BB16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5D8E34E6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339049B3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41683251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555F228B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3DBD1586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19EF8628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14FA6328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64BAB8F7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6A56C7DA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1E3DD428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4500D3D4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4BCB48ED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50B98EED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79AD0A56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7E728930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0B05F1B3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7E160BDB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2ED1DABA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43C0E950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5AC37070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16BD5261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780E16F8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4F943017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0305AFE9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0C3A310D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2F786411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p w14:paraId="38A3AE51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</w:p>
    <w:p w14:paraId="7A633552" w14:textId="77777777" w:rsidR="0061425D" w:rsidRPr="00F82D2F" w:rsidRDefault="0061425D" w:rsidP="00F82D2F">
      <w:pPr>
        <w:tabs>
          <w:tab w:val="left" w:pos="1440"/>
          <w:tab w:val="left" w:pos="2160"/>
        </w:tabs>
        <w:rPr>
          <w:rFonts w:cs="Arial"/>
          <w:sz w:val="20"/>
          <w:u w:val="single"/>
        </w:rPr>
      </w:pPr>
      <w:r w:rsidRPr="00F82D2F">
        <w:rPr>
          <w:rFonts w:cs="Arial"/>
          <w:sz w:val="20"/>
        </w:rPr>
        <w:t>Nombre: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>Firma: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</w:rPr>
        <w:t xml:space="preserve"> Fecha:</w:t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  <w:r w:rsidRPr="00F82D2F">
        <w:rPr>
          <w:rFonts w:cs="Arial"/>
          <w:sz w:val="20"/>
          <w:u w:val="single"/>
        </w:rPr>
        <w:tab/>
      </w:r>
    </w:p>
    <w:sectPr w:rsidR="0061425D" w:rsidRPr="00F82D2F" w:rsidSect="005413A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841AC" w14:textId="77777777" w:rsidR="002025DC" w:rsidRDefault="002025DC">
      <w:r>
        <w:separator/>
      </w:r>
    </w:p>
  </w:endnote>
  <w:endnote w:type="continuationSeparator" w:id="0">
    <w:p w14:paraId="7CB6FB07" w14:textId="77777777" w:rsidR="002025DC" w:rsidRDefault="002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81DC" w14:textId="77777777" w:rsidR="005413A4" w:rsidRPr="00EA3DA1" w:rsidRDefault="005413A4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/>
        <w:sz w:val="18"/>
      </w:rPr>
      <w:fldChar w:fldCharType="begin"/>
    </w:r>
    <w:r>
      <w:rPr>
        <w:rFonts w:ascii="Tahoma" w:hAnsi="Tahoma"/>
        <w:sz w:val="18"/>
      </w:rPr>
      <w:instrText xml:space="preserve"> PAGE   \* MERGEFORMAT </w:instrText>
    </w:r>
    <w:r>
      <w:rPr>
        <w:rFonts w:ascii="Tahoma" w:hAnsi="Tahoma"/>
        <w:sz w:val="18"/>
      </w:rPr>
      <w:fldChar w:fldCharType="separate"/>
    </w:r>
    <w:r w:rsidR="00B64846">
      <w:rPr>
        <w:rFonts w:ascii="Tahoma" w:hAnsi="Tahoma"/>
        <w:noProof/>
        <w:sz w:val="18"/>
      </w:rPr>
      <w:t>1</w:t>
    </w:r>
    <w:r>
      <w:rPr>
        <w:rFonts w:ascii="Tahoma" w:hAnsi="Tahom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7CD7" w14:textId="77777777" w:rsidR="002025DC" w:rsidRDefault="002025DC">
      <w:r>
        <w:separator/>
      </w:r>
    </w:p>
  </w:footnote>
  <w:footnote w:type="continuationSeparator" w:id="0">
    <w:p w14:paraId="037B1CFB" w14:textId="77777777" w:rsidR="002025DC" w:rsidRDefault="0020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095B" w14:textId="77777777" w:rsidR="005413A4" w:rsidRDefault="002025DC">
    <w:pPr>
      <w:pStyle w:val="Header"/>
    </w:pPr>
    <w:r>
      <w:pict w14:anchorId="3AB5A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5556" w14:textId="77777777" w:rsidR="005413A4" w:rsidRPr="002C0256" w:rsidRDefault="005413A4" w:rsidP="005413A4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rPr>
        <w:sz w:val="24"/>
      </w:rPr>
      <w:tab/>
    </w:r>
  </w:p>
  <w:p w14:paraId="1325A56E" w14:textId="77777777" w:rsidR="005413A4" w:rsidRPr="002C0256" w:rsidRDefault="005413A4" w:rsidP="005413A4">
    <w:pPr>
      <w:pStyle w:val="Header"/>
      <w:tabs>
        <w:tab w:val="clear" w:pos="4320"/>
        <w:tab w:val="clear" w:pos="8640"/>
        <w:tab w:val="left" w:pos="3180"/>
      </w:tabs>
      <w:rPr>
        <w:sz w:val="24"/>
        <w:szCs w:val="24"/>
      </w:rPr>
    </w:pP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3207" w14:textId="77777777" w:rsidR="005413A4" w:rsidRDefault="002025DC">
    <w:pPr>
      <w:pStyle w:val="Header"/>
    </w:pPr>
    <w:r>
      <w:pict w14:anchorId="2EA99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3317C"/>
    <w:multiLevelType w:val="hybridMultilevel"/>
    <w:tmpl w:val="35A66CFC"/>
    <w:lvl w:ilvl="0" w:tplc="E730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21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43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6F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C6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01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2E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0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CCF"/>
    <w:multiLevelType w:val="hybridMultilevel"/>
    <w:tmpl w:val="89108F8E"/>
    <w:lvl w:ilvl="0" w:tplc="7B90CC78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9CF27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42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AA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C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0E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46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EA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6DD3"/>
    <w:multiLevelType w:val="hybridMultilevel"/>
    <w:tmpl w:val="2D3E0F98"/>
    <w:lvl w:ilvl="0" w:tplc="DC1498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8AE4AE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4942E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52A6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8283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EED3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9ECD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E2BC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FEED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62488"/>
    <w:multiLevelType w:val="hybridMultilevel"/>
    <w:tmpl w:val="6B6C80A6"/>
    <w:lvl w:ilvl="0" w:tplc="87100A52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3EF00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9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F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03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7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B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23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2025DC"/>
    <w:rsid w:val="005413A4"/>
    <w:rsid w:val="0061425D"/>
    <w:rsid w:val="007B6428"/>
    <w:rsid w:val="00B64846"/>
    <w:rsid w:val="00C2513A"/>
    <w:rsid w:val="00CB0D44"/>
    <w:rsid w:val="00D2168C"/>
    <w:rsid w:val="00D5226E"/>
    <w:rsid w:val="00F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3F5E724"/>
  <w15:chartTrackingRefBased/>
  <w15:docId w15:val="{D49DE78A-6A0D-4C56-B83E-813BCAE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  <w:lang w:val="es-ES" w:eastAsia="es-ES"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rsid w:val="007123FF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  <w:lang w:val="es-ES" w:eastAsia="es-ES"/>
    </w:rPr>
  </w:style>
  <w:style w:type="character" w:customStyle="1" w:styleId="HeaderChar">
    <w:name w:val="Header Char"/>
    <w:link w:val="Header"/>
    <w:uiPriority w:val="99"/>
    <w:rsid w:val="00755B01"/>
    <w:rPr>
      <w:rFonts w:ascii="Arial" w:hAnsi="Arial"/>
      <w:sz w:val="32"/>
      <w:lang w:val="es-ES" w:eastAsia="es-ES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3DA1"/>
    <w:rPr>
      <w:rFonts w:ascii="Arial" w:hAnsi="Arial"/>
      <w:sz w:val="32"/>
      <w:lang w:val="es-ES" w:eastAsia="es-ES"/>
    </w:rPr>
  </w:style>
  <w:style w:type="character" w:styleId="Hyperlink">
    <w:name w:val="Hyperlink"/>
    <w:rsid w:val="00004E96"/>
    <w:rPr>
      <w:color w:val="0563C1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982B-B488-47E2-B86A-197F114F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2014-12-17T01:20:00Z</cp:lastPrinted>
  <dcterms:created xsi:type="dcterms:W3CDTF">2021-08-12T23:42:00Z</dcterms:created>
  <dcterms:modified xsi:type="dcterms:W3CDTF">2021-08-12T23:42:00Z</dcterms:modified>
</cp:coreProperties>
</file>