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56" w:rsidRPr="009C7E40" w:rsidRDefault="000F64FD" w:rsidP="00402524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/>
          <w:b/>
          <w:sz w:val="22"/>
        </w:rPr>
        <w:t xml:space="preserve">Objetivo: </w:t>
      </w:r>
      <w:r>
        <w:rPr>
          <w:rFonts w:ascii="Tahoma" w:hAnsi="Tahoma"/>
          <w:sz w:val="22"/>
        </w:rPr>
        <w:t>Informar a los empleados sobre las prácticas adecuadas para la configuración del monitor que reducen el riesgo de fatiga ocular</w:t>
      </w:r>
    </w:p>
    <w:p w:rsidR="002C0256" w:rsidRDefault="00170EF9" w:rsidP="0040252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:rsidR="002C0256" w:rsidRPr="00C36B44" w:rsidRDefault="000F64FD" w:rsidP="00402524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94614</wp:posOffset>
                </wp:positionV>
                <wp:extent cx="594360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20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:rsidR="00E964DD" w:rsidRDefault="00170EF9" w:rsidP="0040252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E964DD" w:rsidRDefault="00170EF9" w:rsidP="00402524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:rsidR="0023560F" w:rsidRDefault="000F64FD" w:rsidP="00402524">
      <w:pPr>
        <w:pStyle w:val="NormalWeb"/>
        <w:spacing w:before="0" w:beforeAutospacing="0" w:after="6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16735" cy="2181225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8" t="-1616" r="-10088" b="1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/>
          <w:color w:val="000000"/>
          <w:sz w:val="22"/>
        </w:rPr>
        <w:t xml:space="preserve">Los empleados que pasan la mayoría del tiempo trabajando frente a una computadora pueden estar en riesgo de sufrir fatiga ocular. </w:t>
      </w:r>
    </w:p>
    <w:p w:rsidR="0023560F" w:rsidRDefault="000F64FD" w:rsidP="00402524">
      <w:pPr>
        <w:pStyle w:val="NormalWeb"/>
        <w:spacing w:before="0" w:beforeAutospacing="0" w:after="40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color w:val="315CA3"/>
          <w:sz w:val="28"/>
        </w:rPr>
        <w:t>Causas de la fatiga ocular</w:t>
      </w:r>
    </w:p>
    <w:p w:rsidR="0023560F" w:rsidRDefault="000F64FD" w:rsidP="00402524">
      <w:pPr>
        <w:pStyle w:val="NormalWeb"/>
        <w:numPr>
          <w:ilvl w:val="0"/>
          <w:numId w:val="3"/>
        </w:numPr>
        <w:spacing w:before="0" w:beforeAutospacing="0" w:after="22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 xml:space="preserve">Posición: </w:t>
      </w:r>
      <w:r>
        <w:rPr>
          <w:rFonts w:ascii="Tahoma" w:hAnsi="Tahoma"/>
          <w:color w:val="000000"/>
          <w:sz w:val="22"/>
        </w:rPr>
        <w:t>Los monitores colocados muy cerca o muy lejos o en ángulo de su campo visual, dificultando el enfoque</w:t>
      </w:r>
    </w:p>
    <w:p w:rsidR="007E1784" w:rsidRPr="004547AA" w:rsidRDefault="000F64FD" w:rsidP="00402524">
      <w:pPr>
        <w:pStyle w:val="NormalWeb"/>
        <w:numPr>
          <w:ilvl w:val="0"/>
          <w:numId w:val="3"/>
        </w:numPr>
        <w:spacing w:before="0" w:beforeAutospacing="0" w:after="600" w:afterAutospacing="0"/>
        <w:ind w:left="446" w:hanging="446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</w:rPr>
        <w:t>Brillo:</w:t>
      </w:r>
      <w:r>
        <w:rPr>
          <w:rFonts w:ascii="Tahoma" w:hAnsi="Tahoma"/>
          <w:color w:val="000000"/>
          <w:sz w:val="22"/>
        </w:rPr>
        <w:t xml:space="preserve"> Pantallas que están muy brillantes o muy oscuras o imágenes o letras con poco o demasiado contraste, lo que puede causar fatiga ocular o sequedad</w:t>
      </w:r>
    </w:p>
    <w:p w:rsidR="00CC05F1" w:rsidRPr="00755B01" w:rsidRDefault="000F64FD" w:rsidP="00402524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/>
          <w:b/>
          <w:color w:val="315CA3"/>
          <w:sz w:val="28"/>
        </w:rPr>
        <w:t>Soluciones</w:t>
      </w:r>
    </w:p>
    <w:p w:rsidR="00520EC4" w:rsidRDefault="000F64FD" w:rsidP="00402524">
      <w:pPr>
        <w:pStyle w:val="ColorfulList-Accent11"/>
        <w:numPr>
          <w:ilvl w:val="0"/>
          <w:numId w:val="1"/>
        </w:numPr>
        <w:spacing w:after="120" w:line="240" w:lineRule="auto"/>
        <w:ind w:left="450" w:hanging="446"/>
        <w:contextualSpacing w:val="0"/>
        <w:rPr>
          <w:rFonts w:ascii="Tahoma" w:hAnsi="Tahoma" w:cs="Tahoma"/>
        </w:rPr>
      </w:pPr>
      <w:r>
        <w:rPr>
          <w:rFonts w:ascii="Tahoma" w:hAnsi="Tahoma"/>
        </w:rPr>
        <w:t>Siga las mejores prácticas ergonómicas al posicionarse frente al monitor:</w:t>
      </w:r>
    </w:p>
    <w:p w:rsidR="00DC7660" w:rsidRDefault="000F64FD" w:rsidP="00402524">
      <w:pPr>
        <w:pStyle w:val="ColorfulList-Accent11"/>
        <w:numPr>
          <w:ilvl w:val="0"/>
          <w:numId w:val="4"/>
        </w:numPr>
        <w:spacing w:after="120" w:line="240" w:lineRule="auto"/>
        <w:ind w:left="900" w:hanging="446"/>
        <w:contextualSpacing w:val="0"/>
        <w:rPr>
          <w:rFonts w:ascii="Tahoma" w:hAnsi="Tahoma" w:cs="Tahoma"/>
        </w:rPr>
      </w:pPr>
      <w:r>
        <w:rPr>
          <w:rFonts w:ascii="Tahoma" w:hAnsi="Tahoma"/>
          <w:b/>
        </w:rPr>
        <w:t>Altura:</w:t>
      </w:r>
      <w:r>
        <w:rPr>
          <w:rFonts w:ascii="Tahoma" w:hAnsi="Tahoma"/>
        </w:rPr>
        <w:t xml:space="preserve"> El nivel de sus ojos debe estar entre 2" y 3" de la parte superior de la pantalla.</w:t>
      </w:r>
    </w:p>
    <w:p w:rsidR="00520EC4" w:rsidRDefault="000F64FD" w:rsidP="00402524">
      <w:pPr>
        <w:pStyle w:val="ColorfulList-Accent11"/>
        <w:numPr>
          <w:ilvl w:val="0"/>
          <w:numId w:val="4"/>
        </w:numPr>
        <w:spacing w:after="120" w:line="240" w:lineRule="auto"/>
        <w:ind w:left="900" w:hanging="446"/>
        <w:contextualSpacing w:val="0"/>
        <w:rPr>
          <w:rFonts w:ascii="Tahoma" w:hAnsi="Tahoma" w:cs="Tahoma"/>
        </w:rPr>
      </w:pPr>
      <w:r>
        <w:rPr>
          <w:rFonts w:ascii="Tahoma" w:hAnsi="Tahoma"/>
          <w:b/>
        </w:rPr>
        <w:t xml:space="preserve">Distancia: </w:t>
      </w:r>
      <w:r>
        <w:rPr>
          <w:rFonts w:ascii="Tahoma" w:hAnsi="Tahoma"/>
        </w:rPr>
        <w:t>La pantalla debe estar a una distancia de entre 16" y 28" de sus ojos.</w:t>
      </w:r>
    </w:p>
    <w:p w:rsidR="00E84C51" w:rsidRDefault="000F64FD" w:rsidP="00402524">
      <w:pPr>
        <w:pStyle w:val="ColorfulList-Accent11"/>
        <w:numPr>
          <w:ilvl w:val="0"/>
          <w:numId w:val="4"/>
        </w:numPr>
        <w:spacing w:after="120" w:line="240" w:lineRule="auto"/>
        <w:ind w:left="900" w:hanging="446"/>
        <w:contextualSpacing w:val="0"/>
        <w:rPr>
          <w:rFonts w:ascii="Tahoma" w:hAnsi="Tahoma" w:cs="Tahoma"/>
        </w:rPr>
      </w:pPr>
      <w:r>
        <w:rPr>
          <w:rFonts w:ascii="Tahoma" w:hAnsi="Tahoma"/>
          <w:b/>
        </w:rPr>
        <w:t>Posición:</w:t>
      </w:r>
      <w:r>
        <w:rPr>
          <w:rFonts w:ascii="Tahoma" w:hAnsi="Tahoma"/>
        </w:rPr>
        <w:t xml:space="preserve"> Coloque el monitor primario directamente al frente suyo.</w:t>
      </w:r>
    </w:p>
    <w:p w:rsidR="00520EC4" w:rsidRPr="00E84C51" w:rsidRDefault="000F64FD" w:rsidP="00402524">
      <w:pPr>
        <w:pStyle w:val="ColorfulList-Accent11"/>
        <w:numPr>
          <w:ilvl w:val="0"/>
          <w:numId w:val="4"/>
        </w:numPr>
        <w:spacing w:after="220" w:line="240" w:lineRule="auto"/>
        <w:ind w:left="900" w:hanging="446"/>
        <w:contextualSpacing w:val="0"/>
        <w:rPr>
          <w:rFonts w:ascii="Tahoma" w:hAnsi="Tahoma" w:cs="Tahoma"/>
        </w:rPr>
      </w:pPr>
      <w:r>
        <w:rPr>
          <w:rFonts w:ascii="Tahoma" w:hAnsi="Tahoma"/>
          <w:b/>
        </w:rPr>
        <w:t>Iluminación:</w:t>
      </w:r>
      <w:r>
        <w:rPr>
          <w:rFonts w:ascii="Tahoma" w:hAnsi="Tahoma"/>
        </w:rPr>
        <w:t xml:space="preserve"> Coloque el monitor en posición perpendicular a la fuente más fuerte de luz natural, de manera que las fuentes de luz artificial estén por arriba o por el costado. </w:t>
      </w:r>
    </w:p>
    <w:p w:rsidR="00FC45B5" w:rsidRDefault="000F64FD" w:rsidP="00402524">
      <w:pPr>
        <w:pStyle w:val="ColorfulList-Accent11"/>
        <w:numPr>
          <w:ilvl w:val="0"/>
          <w:numId w:val="2"/>
        </w:numPr>
        <w:spacing w:after="220" w:line="240" w:lineRule="auto"/>
        <w:ind w:left="450" w:hanging="446"/>
        <w:contextualSpacing w:val="0"/>
        <w:rPr>
          <w:rFonts w:ascii="Tahoma" w:hAnsi="Tahoma" w:cs="Tahoma"/>
        </w:rPr>
      </w:pPr>
      <w:r>
        <w:rPr>
          <w:rFonts w:ascii="Tahoma" w:hAnsi="Tahoma"/>
        </w:rPr>
        <w:t>Ajuste el brillo y contraste de su monitor en un nivel confortable.</w:t>
      </w:r>
    </w:p>
    <w:p w:rsidR="0045764A" w:rsidRDefault="000F64FD" w:rsidP="00402524">
      <w:pPr>
        <w:pStyle w:val="ColorfulList-Accent11"/>
        <w:numPr>
          <w:ilvl w:val="0"/>
          <w:numId w:val="2"/>
        </w:numPr>
        <w:spacing w:after="220" w:line="240" w:lineRule="auto"/>
        <w:ind w:left="450" w:hanging="446"/>
        <w:contextualSpacing w:val="0"/>
        <w:rPr>
          <w:rFonts w:ascii="Tahoma" w:hAnsi="Tahoma" w:cs="Tahoma"/>
        </w:rPr>
      </w:pPr>
      <w:r>
        <w:rPr>
          <w:rFonts w:ascii="Tahoma" w:hAnsi="Tahoma"/>
        </w:rPr>
        <w:t>Tome descansos y permita que sus ojos se enfoquen en otros objetos, como en un reloj de pared al otro lado de la habitación.</w:t>
      </w:r>
    </w:p>
    <w:p w:rsidR="000F64FD" w:rsidRDefault="000F64FD" w:rsidP="000F64FD">
      <w:pPr>
        <w:pStyle w:val="ColorfulList-Accent11"/>
        <w:numPr>
          <w:ilvl w:val="0"/>
          <w:numId w:val="2"/>
        </w:numPr>
        <w:spacing w:after="0" w:line="240" w:lineRule="auto"/>
        <w:ind w:left="450" w:hanging="450"/>
        <w:contextualSpacing w:val="0"/>
        <w:rPr>
          <w:rFonts w:ascii="Tahoma" w:hAnsi="Tahoma" w:cs="Tahoma"/>
        </w:rPr>
      </w:pPr>
      <w:r>
        <w:rPr>
          <w:rFonts w:ascii="Tahoma" w:hAnsi="Tahoma"/>
        </w:rPr>
        <w:t>Interrumpa periodos largos de trabajo en la computadora con otras tareas como archivar, llamar por teléfono o tener reuniones.</w:t>
      </w:r>
    </w:p>
    <w:p w:rsidR="000F64FD" w:rsidRDefault="000F64FD" w:rsidP="000F64FD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</w:rPr>
        <w:br w:type="page"/>
      </w:r>
      <w:r w:rsidRPr="000F64FD">
        <w:rPr>
          <w:rFonts w:ascii="Tahoma" w:hAnsi="Tahoma" w:cs="Tahoma"/>
          <w:vanish/>
          <w:color w:val="A5A5A5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0F64FD" w:rsidRDefault="000F64FD" w:rsidP="000F64FD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0F64FD" w:rsidRDefault="000F64FD" w:rsidP="000F64FD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  <w:bookmarkStart w:id="0" w:name="_GoBack"/>
      <w:bookmarkEnd w:id="0"/>
    </w:p>
    <w:sectPr w:rsidR="000F64FD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C3F" w:rsidRDefault="000F64FD">
      <w:r>
        <w:separator/>
      </w:r>
    </w:p>
  </w:endnote>
  <w:endnote w:type="continuationSeparator" w:id="0">
    <w:p w:rsidR="007D3C3F" w:rsidRDefault="000F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DA1" w:rsidRPr="00EA3DA1" w:rsidRDefault="000F64FD">
    <w:pPr>
      <w:pStyle w:val="Footer"/>
      <w:jc w:val="right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</w:rPr>
      <w:fldChar w:fldCharType="begin"/>
    </w:r>
    <w:r>
      <w:rPr>
        <w:rFonts w:ascii="Tahoma" w:hAnsi="Tahoma"/>
        <w:sz w:val="18"/>
      </w:rPr>
      <w:instrText xml:space="preserve"> PAGE   \* MERGEFORMAT </w:instrText>
    </w:r>
    <w:r>
      <w:rPr>
        <w:rFonts w:ascii="Tahoma" w:hAnsi="Tahoma"/>
        <w:sz w:val="18"/>
      </w:rPr>
      <w:fldChar w:fldCharType="separate"/>
    </w:r>
    <w:r w:rsidR="00170EF9">
      <w:rPr>
        <w:rFonts w:ascii="Tahoma" w:hAnsi="Tahoma"/>
        <w:noProof/>
        <w:sz w:val="18"/>
      </w:rPr>
      <w:t>2</w:t>
    </w:r>
    <w:r>
      <w:rPr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C3F" w:rsidRDefault="000F64FD">
      <w:r>
        <w:separator/>
      </w:r>
    </w:p>
  </w:footnote>
  <w:footnote w:type="continuationSeparator" w:id="0">
    <w:p w:rsidR="007D3C3F" w:rsidRDefault="000F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170EF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170EF9" w:rsidP="00C47C08">
    <w:pPr>
      <w:rPr>
        <w:rFonts w:ascii="Tahoma" w:hAnsi="Tahoma" w:cs="Tahoma"/>
        <w:sz w:val="24"/>
        <w:szCs w:val="24"/>
      </w:rPr>
    </w:pPr>
  </w:p>
  <w:p w:rsidR="00B968EA" w:rsidRDefault="00170EF9" w:rsidP="00C47C08">
    <w:pPr>
      <w:rPr>
        <w:rFonts w:ascii="Tahoma" w:hAnsi="Tahoma" w:cs="Tahoma"/>
        <w:sz w:val="24"/>
        <w:szCs w:val="24"/>
      </w:rPr>
    </w:pPr>
  </w:p>
  <w:p w:rsidR="00B968EA" w:rsidRPr="000D0B76" w:rsidRDefault="00170EF9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7D3C3F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0F64FD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Ergonomía de la estación laboral de oficina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0F64FD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968EA" w:rsidRPr="001B1D0E" w:rsidTr="007D3C3F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0D0B76" w:rsidRDefault="000F64FD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Fatiga ocular digital</w:t>
          </w:r>
          <w:r>
            <w:rPr>
              <w:rFonts w:ascii="Tahoma" w:hAnsi="Tahoma"/>
              <w:color w:val="DA5500"/>
              <w:sz w:val="40"/>
            </w:rPr>
            <w:t xml:space="preserve"> 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B968EA" w:rsidRPr="001B1D0E" w:rsidRDefault="00170EF9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B968EA" w:rsidRPr="002C0256" w:rsidRDefault="000F64FD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>
      <w:rPr>
        <w:sz w:val="24"/>
      </w:rPr>
      <w:tab/>
    </w:r>
  </w:p>
  <w:p w:rsidR="00FF6E4F" w:rsidRPr="002C0256" w:rsidRDefault="00170EF9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170EF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3393"/>
    <w:multiLevelType w:val="hybridMultilevel"/>
    <w:tmpl w:val="AD320850"/>
    <w:lvl w:ilvl="0" w:tplc="2FA08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64E1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B66F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26C0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79AC7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7763A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9041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10855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903E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7002F9"/>
    <w:multiLevelType w:val="hybridMultilevel"/>
    <w:tmpl w:val="8A206432"/>
    <w:lvl w:ilvl="0" w:tplc="EA2E746A">
      <w:numFmt w:val="bullet"/>
      <w:lvlText w:val="‒"/>
      <w:lvlJc w:val="left"/>
      <w:pPr>
        <w:ind w:left="360" w:hanging="360"/>
      </w:pPr>
      <w:rPr>
        <w:rFonts w:ascii="Tahoma" w:hAnsi="Tahoma" w:hint="default"/>
        <w:color w:val="auto"/>
      </w:rPr>
    </w:lvl>
    <w:lvl w:ilvl="1" w:tplc="A70041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16AFF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C017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F549E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4686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EDEC64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AEA27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286E82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106CB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313A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F64FD"/>
    <w:rsid w:val="00170EF9"/>
    <w:rsid w:val="00C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D2DCF313-68A1-4B45-B17F-96E1E06B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  <w:lang w:val="es-ES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  <w:lang w:val="es-ES" w:eastAsia="es-ES"/>
    </w:rPr>
  </w:style>
  <w:style w:type="character" w:styleId="CommentReference">
    <w:name w:val="annotation reference"/>
    <w:rsid w:val="007123FF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  <w:lang w:val="es-ES" w:eastAsia="es-ES"/>
    </w:rPr>
  </w:style>
  <w:style w:type="character" w:customStyle="1" w:styleId="HeaderChar">
    <w:name w:val="Header Char"/>
    <w:link w:val="Header"/>
    <w:uiPriority w:val="99"/>
    <w:rsid w:val="00755B01"/>
    <w:rPr>
      <w:rFonts w:ascii="Arial" w:hAnsi="Arial"/>
      <w:sz w:val="32"/>
      <w:lang w:val="es-ES" w:eastAsia="es-ES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EA3DA1"/>
    <w:rPr>
      <w:rFonts w:ascii="Arial" w:hAnsi="Arial"/>
      <w:sz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696C7-D8F5-4C1E-9454-92D10F10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2014-12-17T01:20:00Z</cp:lastPrinted>
  <dcterms:created xsi:type="dcterms:W3CDTF">2018-02-20T23:22:00Z</dcterms:created>
  <dcterms:modified xsi:type="dcterms:W3CDTF">2018-02-20T23:22:00Z</dcterms:modified>
</cp:coreProperties>
</file>