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3F" w:rsidRPr="00350E3F" w:rsidRDefault="00350E3F" w:rsidP="00350E3F">
      <w:pPr>
        <w:spacing w:after="120"/>
        <w:ind w:hanging="360"/>
        <w:rPr>
          <w:rFonts w:ascii="Tahoma" w:hAnsi="Tahoma" w:cs="Tahoma"/>
          <w:b/>
          <w:color w:val="000000"/>
          <w:sz w:val="22"/>
          <w:szCs w:val="22"/>
          <w:lang w:val="es-ES"/>
        </w:rPr>
      </w:pPr>
      <w:bookmarkStart w:id="0" w:name="_Hlk505075195"/>
      <w:r w:rsidRPr="00350E3F">
        <w:rPr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4152900</wp:posOffset>
            </wp:positionH>
            <wp:positionV relativeFrom="margin">
              <wp:posOffset>12065</wp:posOffset>
            </wp:positionV>
            <wp:extent cx="1962150" cy="2505075"/>
            <wp:effectExtent l="0" t="0" r="0" b="9525"/>
            <wp:wrapSquare wrapText="bothSides"/>
            <wp:docPr id="4" name="Picture 4" descr="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1" t="8551" r="15146" b="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E3F">
        <w:rPr>
          <w:rFonts w:ascii="Tahoma" w:hAnsi="Tahoma" w:cs="Tahoma"/>
          <w:b/>
          <w:color w:val="000000"/>
          <w:sz w:val="22"/>
          <w:szCs w:val="22"/>
          <w:lang w:val="es-ES"/>
        </w:rPr>
        <w:t>Uso de calefactores personales:</w:t>
      </w:r>
    </w:p>
    <w:p w:rsidR="00350E3F" w:rsidRPr="00350E3F" w:rsidRDefault="00350E3F" w:rsidP="00350E3F">
      <w:pPr>
        <w:spacing w:after="120"/>
        <w:ind w:left="-36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De acuerdo con la Comisión para la Seguridad de los Productos de Consumo, millones de consumidores dependen de calefactores personales portátiles o empotrados a gas o eléctricos para calentar sus hogares y oficinas. Muchos de estos usuarios omiten seguir instrucciones de seguridad importantes, sin saber, tal vez, que la muerte y lesiones graves, incluyendo quemaduras e intoxicación por monóxido de carbono, puedan ocurrir.</w:t>
      </w:r>
    </w:p>
    <w:p w:rsidR="00350E3F" w:rsidRPr="00350E3F" w:rsidRDefault="00350E3F" w:rsidP="00350E3F">
      <w:pPr>
        <w:numPr>
          <w:ilvl w:val="0"/>
          <w:numId w:val="12"/>
        </w:numPr>
        <w:spacing w:after="120"/>
        <w:ind w:left="9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Cada año, las personas reciben tratamiento en salas de emergencia por lesiones asociadas con el uso de calefactores personales a gas, queroseno, aceite y eléctricos.</w:t>
      </w:r>
    </w:p>
    <w:p w:rsidR="00350E3F" w:rsidRPr="00350E3F" w:rsidRDefault="00350E3F" w:rsidP="00350E3F">
      <w:pPr>
        <w:numPr>
          <w:ilvl w:val="0"/>
          <w:numId w:val="12"/>
        </w:numPr>
        <w:spacing w:after="240"/>
        <w:ind w:left="9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Más de dos tercios de estas personas lesionadas son niños menores de cinco años.</w:t>
      </w:r>
    </w:p>
    <w:p w:rsidR="00350E3F" w:rsidRPr="00350E3F" w:rsidRDefault="00350E3F" w:rsidP="00350E3F">
      <w:pPr>
        <w:spacing w:after="120"/>
        <w:ind w:hanging="36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b/>
          <w:color w:val="000000"/>
          <w:sz w:val="22"/>
          <w:szCs w:val="22"/>
          <w:lang w:val="es-ES"/>
        </w:rPr>
        <w:t xml:space="preserve">Intoxicación por monóxido de carbono: </w:t>
      </w:r>
    </w:p>
    <w:p w:rsidR="00350E3F" w:rsidRPr="00350E3F" w:rsidRDefault="00350E3F" w:rsidP="00350E3F">
      <w:pPr>
        <w:spacing w:after="120"/>
        <w:ind w:left="-36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Los calefactores personales de fuelóleo emiten cantidades significativas de gas monóxido de carbono, el cual es inodoro, insípido, incoloro y puede matar a una persona en un período breve de tiempo.</w:t>
      </w:r>
    </w:p>
    <w:p w:rsidR="00350E3F" w:rsidRPr="00350E3F" w:rsidRDefault="00350E3F" w:rsidP="00350E3F">
      <w:pPr>
        <w:numPr>
          <w:ilvl w:val="0"/>
          <w:numId w:val="13"/>
        </w:numPr>
        <w:spacing w:after="120"/>
        <w:ind w:left="0"/>
        <w:rPr>
          <w:rFonts w:ascii="Tahoma" w:hAnsi="Tahoma" w:cs="Tahoma"/>
          <w:i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Los calefactores no ventilados que queman gas natural, petróleo líquido y otros combustibles presentan la mayor amenaza de intoxicación por monóxido de carbono porque requieren una circulación constante de aire fresco para funcionar de manera segura.</w:t>
      </w:r>
      <w:r w:rsidRPr="00350E3F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 Esos calefactores no ventilados han sido prohibidos por ley en muchas áreas.</w:t>
      </w:r>
    </w:p>
    <w:p w:rsidR="00350E3F" w:rsidRPr="00350E3F" w:rsidRDefault="00350E3F" w:rsidP="00350E3F">
      <w:pPr>
        <w:numPr>
          <w:ilvl w:val="0"/>
          <w:numId w:val="13"/>
        </w:numPr>
        <w:spacing w:after="6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Los síntomas de intoxicación por monóxido de carbono pueden ser tan suaves como mareos, jaquecas y náuseas y, con frecuencia, son mal diagnosticados.</w:t>
      </w:r>
    </w:p>
    <w:p w:rsidR="00350E3F" w:rsidRPr="00350E3F" w:rsidRDefault="00350E3F" w:rsidP="00350E3F">
      <w:pPr>
        <w:numPr>
          <w:ilvl w:val="0"/>
          <w:numId w:val="16"/>
        </w:numPr>
        <w:tabs>
          <w:tab w:val="left" w:pos="1890"/>
        </w:tabs>
        <w:spacing w:after="6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La exposición al monóxido de carbono es una preocupación especial para aquellos con problemas cardíacos, adultos mayores, mujeres embarazadas y los más jóvenes.</w:t>
      </w:r>
    </w:p>
    <w:p w:rsidR="00350E3F" w:rsidRPr="00350E3F" w:rsidRDefault="00350E3F" w:rsidP="00350E3F">
      <w:pPr>
        <w:numPr>
          <w:ilvl w:val="0"/>
          <w:numId w:val="16"/>
        </w:numPr>
        <w:tabs>
          <w:tab w:val="left" w:pos="1890"/>
        </w:tabs>
        <w:spacing w:after="24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Una sobreexposición significativa puede resultar en lesiones graves, incluyendo daño cerebral permanente y muerte.</w:t>
      </w:r>
    </w:p>
    <w:p w:rsidR="00350E3F" w:rsidRPr="00350E3F" w:rsidRDefault="00350E3F" w:rsidP="00350E3F">
      <w:pPr>
        <w:spacing w:after="120"/>
        <w:ind w:hanging="36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b/>
          <w:color w:val="000000"/>
          <w:sz w:val="22"/>
          <w:szCs w:val="22"/>
          <w:lang w:val="es-ES"/>
        </w:rPr>
        <w:t xml:space="preserve">Quemaduras e incendios estructurales: </w:t>
      </w:r>
    </w:p>
    <w:p w:rsidR="00350E3F" w:rsidRPr="00350E3F" w:rsidRDefault="00350E3F" w:rsidP="00350E3F">
      <w:pPr>
        <w:spacing w:after="120"/>
        <w:ind w:hanging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Tenga en cuenta los problemas comunes a todos los calefactores:</w:t>
      </w:r>
    </w:p>
    <w:p w:rsidR="00350E3F" w:rsidRPr="00350E3F" w:rsidRDefault="00350E3F" w:rsidP="00350E3F">
      <w:pPr>
        <w:numPr>
          <w:ilvl w:val="0"/>
          <w:numId w:val="14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Los niños y los adultos a menudo se ponen en contacto con llamas expuestas o con las superficies de los calefactores y sufren quemaduras graves.</w:t>
      </w:r>
    </w:p>
    <w:p w:rsidR="00350E3F" w:rsidRPr="00350E3F" w:rsidRDefault="00350E3F" w:rsidP="00350E3F">
      <w:pPr>
        <w:numPr>
          <w:ilvl w:val="0"/>
          <w:numId w:val="14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La vestimenta y otras telas en contacto con los calefactores causan incendios y lesiones graves por quemaduras.</w:t>
      </w:r>
    </w:p>
    <w:p w:rsidR="00350E3F" w:rsidRPr="00350E3F" w:rsidRDefault="00350E3F" w:rsidP="00350E3F">
      <w:pPr>
        <w:spacing w:after="120"/>
        <w:ind w:left="-360" w:right="144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b/>
          <w:color w:val="000000"/>
          <w:sz w:val="22"/>
          <w:szCs w:val="22"/>
          <w:lang w:val="es-ES"/>
        </w:rPr>
        <w:t>Instalación:</w:t>
      </w:r>
    </w:p>
    <w:p w:rsidR="00350E3F" w:rsidRPr="00350E3F" w:rsidRDefault="00350E3F" w:rsidP="00350E3F">
      <w:pPr>
        <w:numPr>
          <w:ilvl w:val="0"/>
          <w:numId w:val="19"/>
        </w:numPr>
        <w:spacing w:after="24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Utilice el personal de se</w:t>
      </w:r>
      <w:bookmarkStart w:id="1" w:name="_GoBack"/>
      <w:bookmarkEnd w:id="1"/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rvicio calificado para instalar o reparar los calefactores empotrados.</w:t>
      </w:r>
    </w:p>
    <w:p w:rsidR="00350E3F" w:rsidRPr="00350E3F" w:rsidRDefault="00350E3F" w:rsidP="00350E3F">
      <w:pPr>
        <w:spacing w:after="120"/>
        <w:ind w:hanging="36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b/>
          <w:color w:val="000000"/>
          <w:sz w:val="22"/>
          <w:szCs w:val="22"/>
          <w:lang w:val="es-ES"/>
        </w:rPr>
        <w:lastRenderedPageBreak/>
        <w:t xml:space="preserve">Ubicación de calefactores personales: </w:t>
      </w:r>
    </w:p>
    <w:p w:rsidR="00350E3F" w:rsidRPr="00350E3F" w:rsidRDefault="00350E3F" w:rsidP="00350E3F">
      <w:pPr>
        <w:numPr>
          <w:ilvl w:val="0"/>
          <w:numId w:val="19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Coloque los calefactores lejos de las áreas de tráfico y juego, así como también de las áreas ocupadas por niños. Manténgalos alejados de muebles, cortinas y otros combustibles.</w:t>
      </w:r>
    </w:p>
    <w:p w:rsidR="00350E3F" w:rsidRPr="00350E3F" w:rsidRDefault="00350E3F" w:rsidP="00350E3F">
      <w:pPr>
        <w:numPr>
          <w:ilvl w:val="0"/>
          <w:numId w:val="20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Avise a los niños y los adultos sobre las ubicaciones de los calefactores y recuérdelos de los riesgos de las temperaturas de la superficie superior.</w:t>
      </w:r>
    </w:p>
    <w:p w:rsidR="00350E3F" w:rsidRPr="00350E3F" w:rsidRDefault="00350E3F" w:rsidP="00350E3F">
      <w:pPr>
        <w:numPr>
          <w:ilvl w:val="0"/>
          <w:numId w:val="20"/>
        </w:numPr>
        <w:spacing w:after="24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Vigile a los niños pequeños cuando se encuentran cerca de los calefactores personales.</w:t>
      </w:r>
    </w:p>
    <w:p w:rsidR="00350E3F" w:rsidRPr="00350E3F" w:rsidRDefault="00350E3F" w:rsidP="00350E3F">
      <w:pPr>
        <w:spacing w:after="120"/>
        <w:ind w:hanging="36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b/>
          <w:color w:val="000000"/>
          <w:sz w:val="22"/>
          <w:szCs w:val="22"/>
          <w:lang w:val="es-ES"/>
        </w:rPr>
        <w:t xml:space="preserve">Recomendaciones para uso: </w:t>
      </w:r>
    </w:p>
    <w:p w:rsidR="00350E3F" w:rsidRPr="00350E3F" w:rsidRDefault="00350E3F" w:rsidP="00350E3F">
      <w:pPr>
        <w:numPr>
          <w:ilvl w:val="0"/>
          <w:numId w:val="17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Solamente use calefactores con controles termostáticos.</w:t>
      </w:r>
    </w:p>
    <w:p w:rsidR="00350E3F" w:rsidRPr="00350E3F" w:rsidRDefault="00350E3F" w:rsidP="00350E3F">
      <w:pPr>
        <w:numPr>
          <w:ilvl w:val="0"/>
          <w:numId w:val="17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 xml:space="preserve">Advierta a los niños que nunca deben ingresar sus dedos u otros objetos a las aberturas de los calefactores donde pueden quemarse o recibir una descarga eléctrica. </w:t>
      </w:r>
    </w:p>
    <w:p w:rsidR="00350E3F" w:rsidRPr="00350E3F" w:rsidRDefault="00350E3F" w:rsidP="00350E3F">
      <w:pPr>
        <w:numPr>
          <w:ilvl w:val="0"/>
          <w:numId w:val="18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 xml:space="preserve">No utilice un alargador para los calefactores eléctricos. </w:t>
      </w:r>
    </w:p>
    <w:p w:rsidR="00350E3F" w:rsidRPr="00350E3F" w:rsidRDefault="00350E3F" w:rsidP="00350E3F">
      <w:pPr>
        <w:numPr>
          <w:ilvl w:val="0"/>
          <w:numId w:val="18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 xml:space="preserve">Utilice únicamente los calefactores portátiles equipados con un dispositivo de apagado automático que corte el calefactor en caso de caída. </w:t>
      </w:r>
    </w:p>
    <w:p w:rsidR="00350E3F" w:rsidRPr="00350E3F" w:rsidRDefault="00350E3F" w:rsidP="00350E3F">
      <w:pPr>
        <w:numPr>
          <w:ilvl w:val="0"/>
          <w:numId w:val="18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De ser posible, utilice los calefactores equipados con interruptores de alta temperatura que evitan que se recalienten.</w:t>
      </w:r>
    </w:p>
    <w:p w:rsidR="00350E3F" w:rsidRPr="00350E3F" w:rsidRDefault="00350E3F" w:rsidP="00350E3F">
      <w:pPr>
        <w:numPr>
          <w:ilvl w:val="0"/>
          <w:numId w:val="18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 xml:space="preserve">No use un calefactor eléctrico portátil en un baño o alrededor de superficies húmedas o con descarga a tierra. </w:t>
      </w:r>
    </w:p>
    <w:p w:rsidR="00350E3F" w:rsidRPr="00350E3F" w:rsidRDefault="00350E3F" w:rsidP="00350E3F">
      <w:pPr>
        <w:numPr>
          <w:ilvl w:val="0"/>
          <w:numId w:val="18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Nunca coloque un calefactor cerca de una bañera o pileta donde pueda salpicarse o caer dentro del agua.</w:t>
      </w:r>
    </w:p>
    <w:p w:rsidR="00350E3F" w:rsidRPr="00350E3F" w:rsidRDefault="00350E3F" w:rsidP="00350E3F">
      <w:pPr>
        <w:numPr>
          <w:ilvl w:val="0"/>
          <w:numId w:val="18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El llenado de todos los calefactores a combustible debe estar bien controlado en un área segura y bien ventilada, lejos de fuentes de ignición.</w:t>
      </w:r>
    </w:p>
    <w:p w:rsidR="00350E3F" w:rsidRPr="00350E3F" w:rsidRDefault="00350E3F" w:rsidP="00350E3F">
      <w:pPr>
        <w:numPr>
          <w:ilvl w:val="0"/>
          <w:numId w:val="18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 xml:space="preserve">Nunca llene un calefactor cuando esté caliente o en uso y siga todas las instrucciones de los fabricantes. </w:t>
      </w:r>
    </w:p>
    <w:p w:rsidR="00350E3F" w:rsidRPr="00350E3F" w:rsidRDefault="00350E3F" w:rsidP="00350E3F">
      <w:pPr>
        <w:numPr>
          <w:ilvl w:val="0"/>
          <w:numId w:val="18"/>
        </w:numPr>
        <w:spacing w:after="120"/>
        <w:ind w:left="0"/>
        <w:rPr>
          <w:rFonts w:ascii="Tahoma" w:hAnsi="Tahoma" w:cs="Tahoma"/>
          <w:color w:val="000000"/>
          <w:sz w:val="22"/>
          <w:szCs w:val="22"/>
          <w:lang w:val="es-ES"/>
        </w:rPr>
      </w:pPr>
      <w:r w:rsidRPr="00350E3F">
        <w:rPr>
          <w:rFonts w:ascii="Tahoma" w:hAnsi="Tahoma" w:cs="Tahoma"/>
          <w:color w:val="000000"/>
          <w:sz w:val="22"/>
          <w:szCs w:val="22"/>
          <w:lang w:val="es-ES"/>
        </w:rPr>
        <w:t>Nunca reemplace un combustible adecuado para el calefactor por un tipo diferente de combustible y nunca convierta un calefactor a un tipo de combustible diferente.</w:t>
      </w:r>
    </w:p>
    <w:p w:rsidR="00790BA7" w:rsidRPr="00350E3F" w:rsidRDefault="00350E3F" w:rsidP="00350E3F">
      <w:pPr>
        <w:tabs>
          <w:tab w:val="left" w:pos="7920"/>
        </w:tabs>
        <w:ind w:left="-360" w:right="144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•   </w:t>
      </w:r>
      <w:r w:rsidRPr="00350E3F">
        <w:rPr>
          <w:rFonts w:ascii="Tahoma" w:hAnsi="Tahoma" w:cs="Tahoma"/>
          <w:sz w:val="24"/>
          <w:szCs w:val="24"/>
          <w:lang w:val="es-ES"/>
        </w:rPr>
        <w:t xml:space="preserve">Todo el equipo de calefacción se debe inspeccionar antes de su uso y de 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350E3F">
        <w:rPr>
          <w:rFonts w:ascii="Tahoma" w:hAnsi="Tahoma" w:cs="Tahoma"/>
          <w:sz w:val="24"/>
          <w:szCs w:val="24"/>
          <w:lang w:val="es-ES"/>
        </w:rPr>
        <w:t>acuerdo con las instrucciones del fabricante.</w:t>
      </w:r>
    </w:p>
    <w:p w:rsidR="00790BA7" w:rsidRPr="00790BA7" w:rsidRDefault="00790BA7" w:rsidP="00790BA7">
      <w:pPr>
        <w:tabs>
          <w:tab w:val="left" w:pos="7920"/>
        </w:tabs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5C74F1" w:rsidRDefault="005C74F1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350E3F" w:rsidRDefault="00350E3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350E3F" w:rsidRDefault="00350E3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350E3F" w:rsidRDefault="00350E3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350E3F" w:rsidRDefault="00350E3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Pr="00350E3F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 w:rsidRPr="00350E3F">
        <w:rPr>
          <w:rFonts w:ascii="Tahoma" w:hAnsi="Tahoma" w:cs="Tahoma"/>
          <w:sz w:val="22"/>
          <w:szCs w:val="22"/>
          <w:lang w:val="es-ES"/>
        </w:rPr>
        <w:t>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lang w:val="es-ES"/>
        </w:rPr>
        <w:t xml:space="preserve">Fecha: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</w:t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ab/>
      </w:r>
      <w:r w:rsidRPr="00350E3F">
        <w:rPr>
          <w:rFonts w:ascii="Tahoma" w:hAnsi="Tahoma" w:cs="Tahoma"/>
          <w:sz w:val="22"/>
          <w:szCs w:val="22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Instructor: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 del instructor: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  <w:lang w:val="es-ES"/>
        </w:rPr>
      </w:pPr>
      <w:r w:rsidRPr="00350E3F">
        <w:rPr>
          <w:rFonts w:ascii="Tahoma" w:hAnsi="Tahoma" w:cs="Tahoma"/>
          <w:b/>
          <w:sz w:val="22"/>
          <w:szCs w:val="22"/>
          <w:lang w:val="es-ES"/>
        </w:rPr>
        <w:t>Participantes de la clase:</w:t>
      </w:r>
    </w:p>
    <w:p w:rsidR="007E0D99" w:rsidRPr="00350E3F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  </w:t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350E3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350E3F">
        <w:rPr>
          <w:rFonts w:ascii="Tahoma" w:hAnsi="Tahoma" w:cs="Tahoma"/>
          <w:sz w:val="22"/>
          <w:szCs w:val="22"/>
          <w:lang w:val="es-ES"/>
        </w:rPr>
        <w:t>Nombre: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350E3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350E3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bookmarkEnd w:id="0"/>
    <w:p w:rsidR="00E964DD" w:rsidRPr="00350E3F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</w:p>
    <w:sectPr w:rsidR="00E964DD" w:rsidRPr="00350E3F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350E3F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350E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350E3F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350E3F">
            <w:rPr>
              <w:rFonts w:ascii="Tahoma" w:hAnsi="Tahoma" w:cs="Tahoma"/>
              <w:color w:val="DA5500"/>
              <w:sz w:val="40"/>
              <w:szCs w:val="40"/>
              <w:lang w:val="es-ES"/>
            </w:rPr>
            <w:t xml:space="preserve"> </w:t>
          </w:r>
          <w:r w:rsidR="00350E3F" w:rsidRPr="00350E3F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Dispositivos de calefacción—Calefactores personales</w:t>
          </w:r>
        </w:p>
      </w:tc>
    </w:tr>
  </w:tbl>
  <w:p w:rsidR="00B968EA" w:rsidRPr="00350E3F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  <w:lang w:val="es-ES"/>
      </w:rPr>
    </w:pPr>
    <w:r w:rsidRPr="00350E3F">
      <w:rPr>
        <w:sz w:val="24"/>
        <w:szCs w:val="24"/>
        <w:lang w:val="es-ES"/>
      </w:rPr>
      <w:tab/>
    </w:r>
  </w:p>
  <w:p w:rsidR="00FF6E4F" w:rsidRPr="00350E3F" w:rsidRDefault="00FF6E4F" w:rsidP="00B968EA">
    <w:pPr>
      <w:pStyle w:val="Header"/>
      <w:rPr>
        <w:sz w:val="24"/>
        <w:szCs w:val="24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350E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ED3FF3"/>
    <w:multiLevelType w:val="hybridMultilevel"/>
    <w:tmpl w:val="FF924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9765F"/>
    <w:multiLevelType w:val="hybridMultilevel"/>
    <w:tmpl w:val="E168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1DC9"/>
    <w:multiLevelType w:val="hybridMultilevel"/>
    <w:tmpl w:val="BF18A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7835EE"/>
    <w:multiLevelType w:val="hybridMultilevel"/>
    <w:tmpl w:val="4ADE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BEEC22">
      <w:start w:val="1"/>
      <w:numFmt w:val="bullet"/>
      <w:lvlText w:val="‒"/>
      <w:lvlJc w:val="left"/>
      <w:pPr>
        <w:ind w:left="1080" w:hanging="360"/>
      </w:pPr>
      <w:rPr>
        <w:rFonts w:ascii="Tahoma" w:hAnsi="Tahoma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54AAC"/>
    <w:multiLevelType w:val="hybridMultilevel"/>
    <w:tmpl w:val="51DC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87A69"/>
    <w:multiLevelType w:val="hybridMultilevel"/>
    <w:tmpl w:val="B136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16F80"/>
    <w:multiLevelType w:val="hybridMultilevel"/>
    <w:tmpl w:val="B8005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3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8F4C8A"/>
    <w:multiLevelType w:val="hybridMultilevel"/>
    <w:tmpl w:val="2212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18215F"/>
    <w:multiLevelType w:val="hybridMultilevel"/>
    <w:tmpl w:val="E35CCA46"/>
    <w:lvl w:ilvl="0" w:tplc="D93450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F2BEEC22">
      <w:start w:val="1"/>
      <w:numFmt w:val="bullet"/>
      <w:lvlText w:val="‒"/>
      <w:lvlJc w:val="left"/>
      <w:pPr>
        <w:ind w:left="1080" w:hanging="360"/>
      </w:pPr>
      <w:rPr>
        <w:rFonts w:ascii="Tahoma" w:hAnsi="Tahoma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8"/>
  </w:num>
  <w:num w:numId="5">
    <w:abstractNumId w:val="16"/>
  </w:num>
  <w:num w:numId="6">
    <w:abstractNumId w:val="1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19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17"/>
  </w:num>
  <w:num w:numId="17">
    <w:abstractNumId w:val="14"/>
  </w:num>
  <w:num w:numId="18">
    <w:abstractNumId w:val="9"/>
  </w:num>
  <w:num w:numId="19">
    <w:abstractNumId w:val="7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50E3F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3262BE0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DA26-8728-4D0E-892A-06D6585E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2018-03-21T19:34:00Z</dcterms:created>
  <dcterms:modified xsi:type="dcterms:W3CDTF">2018-03-21T19:34:00Z</dcterms:modified>
</cp:coreProperties>
</file>