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B527EA" w:rsidRDefault="002C0256" w:rsidP="005D5CD1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ES"/>
        </w:rPr>
      </w:pPr>
      <w:r w:rsidRPr="00B527EA">
        <w:rPr>
          <w:rFonts w:ascii="Tahoma" w:hAnsi="Tahoma"/>
          <w:b/>
          <w:sz w:val="22"/>
          <w:lang w:val="es-ES"/>
        </w:rPr>
        <w:t xml:space="preserve">Objetivo: </w:t>
      </w:r>
      <w:r w:rsidRPr="00B527EA">
        <w:rPr>
          <w:rFonts w:ascii="Tahoma" w:hAnsi="Tahoma"/>
          <w:sz w:val="22"/>
          <w:lang w:val="es-ES"/>
        </w:rPr>
        <w:t xml:space="preserve">Crear consciencia acerca de los riesgos de los </w:t>
      </w:r>
      <w:r w:rsidR="00A91CCD">
        <w:rPr>
          <w:rFonts w:ascii="Tahoma" w:hAnsi="Tahoma"/>
          <w:sz w:val="22"/>
          <w:lang w:val="es-ES"/>
        </w:rPr>
        <w:t>elementos</w:t>
      </w:r>
      <w:r w:rsidRPr="00B527EA">
        <w:rPr>
          <w:rFonts w:ascii="Tahoma" w:hAnsi="Tahoma"/>
          <w:sz w:val="22"/>
          <w:lang w:val="es-ES"/>
        </w:rPr>
        <w:t xml:space="preserve"> </w:t>
      </w:r>
      <w:r w:rsidR="00D116F3">
        <w:rPr>
          <w:rFonts w:ascii="Tahoma" w:hAnsi="Tahoma"/>
          <w:sz w:val="22"/>
          <w:lang w:val="es-ES"/>
        </w:rPr>
        <w:t xml:space="preserve">punzocortantes </w:t>
      </w:r>
      <w:r w:rsidRPr="00B527EA">
        <w:rPr>
          <w:rFonts w:ascii="Tahoma" w:hAnsi="Tahoma"/>
          <w:sz w:val="22"/>
          <w:lang w:val="es-ES"/>
        </w:rPr>
        <w:t>y prácticas para su manipulación segura</w:t>
      </w:r>
    </w:p>
    <w:p w:rsidR="002C0256" w:rsidRPr="00B527EA" w:rsidRDefault="00336C6F" w:rsidP="00336C6F">
      <w:pPr>
        <w:pStyle w:val="NormalWeb"/>
        <w:tabs>
          <w:tab w:val="left" w:pos="2535"/>
        </w:tabs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ES"/>
        </w:rPr>
      </w:pPr>
      <w:r w:rsidRPr="00B527EA">
        <w:rPr>
          <w:lang w:val="es-ES"/>
        </w:rPr>
        <w:tab/>
      </w:r>
    </w:p>
    <w:p w:rsidR="002C0256" w:rsidRPr="00B527EA" w:rsidRDefault="0077035C" w:rsidP="005D5CD1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noProof/>
          <w:sz w:val="22"/>
          <w:szCs w:val="22"/>
          <w:lang w:val="es-E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81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Pr="00B527EA" w:rsidRDefault="00E964DD" w:rsidP="005D5CD1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  <w:lang w:val="es-ES"/>
        </w:rPr>
      </w:pPr>
    </w:p>
    <w:p w:rsidR="005D5CD1" w:rsidRPr="00B527EA" w:rsidRDefault="005D5CD1" w:rsidP="00DC298D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lang w:val="es-ES"/>
        </w:rPr>
      </w:pPr>
    </w:p>
    <w:p w:rsidR="00BF2B1F" w:rsidRPr="00B527EA" w:rsidRDefault="00BF2B1F" w:rsidP="00FB2E37">
      <w:pPr>
        <w:pStyle w:val="NormalWeb"/>
        <w:spacing w:before="0" w:beforeAutospacing="0" w:after="260" w:afterAutospacing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La manipulación o eliminación inapropiadas de agujas y otros objetos </w:t>
      </w:r>
      <w:r w:rsidR="00543F22">
        <w:rPr>
          <w:rFonts w:ascii="Tahoma" w:hAnsi="Tahoma"/>
          <w:sz w:val="22"/>
          <w:lang w:val="es-ES"/>
        </w:rPr>
        <w:t>punzocortantes</w:t>
      </w:r>
      <w:r w:rsidRPr="00B527EA">
        <w:rPr>
          <w:rFonts w:ascii="Tahoma" w:hAnsi="Tahoma"/>
          <w:sz w:val="22"/>
          <w:lang w:val="es-ES"/>
        </w:rPr>
        <w:t>, como escalpelos, vidrios rotos y navajas, puede provocar infecciones graves, entre otras, el virus de la Hepatitis B</w:t>
      </w:r>
      <w:r w:rsidR="00543F22">
        <w:rPr>
          <w:rFonts w:ascii="Tahoma" w:hAnsi="Tahoma"/>
          <w:sz w:val="22"/>
          <w:lang w:val="es-ES"/>
        </w:rPr>
        <w:t xml:space="preserve"> (VHB), Hepatitis C (VHC</w:t>
      </w:r>
      <w:r w:rsidRPr="00B527EA">
        <w:rPr>
          <w:rFonts w:ascii="Tahoma" w:hAnsi="Tahoma"/>
          <w:sz w:val="22"/>
          <w:lang w:val="es-ES"/>
        </w:rPr>
        <w:t>), y el Virus de Inmunodeficiencia Humana (VIH), el cual provoca el SIDA.</w:t>
      </w:r>
    </w:p>
    <w:p w:rsidR="00FB2E37" w:rsidRPr="00B527EA" w:rsidRDefault="00FB2E37" w:rsidP="00FB2E37">
      <w:pPr>
        <w:pStyle w:val="NormalWeb"/>
        <w:spacing w:before="0" w:beforeAutospacing="0" w:after="260" w:afterAutospacing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Si trabaja cerca de </w:t>
      </w:r>
      <w:r w:rsidR="00A91CCD">
        <w:rPr>
          <w:rFonts w:ascii="Tahoma" w:hAnsi="Tahoma"/>
          <w:sz w:val="22"/>
          <w:lang w:val="es-ES"/>
        </w:rPr>
        <w:t>elemento</w:t>
      </w:r>
      <w:r w:rsidR="00543F22">
        <w:rPr>
          <w:rFonts w:ascii="Tahoma" w:hAnsi="Tahoma"/>
          <w:sz w:val="22"/>
          <w:lang w:val="es-ES"/>
        </w:rPr>
        <w:t>s punzocortantes</w:t>
      </w:r>
      <w:r w:rsidRPr="00B527EA">
        <w:rPr>
          <w:rFonts w:ascii="Tahoma" w:hAnsi="Tahoma"/>
          <w:sz w:val="22"/>
          <w:lang w:val="es-ES"/>
        </w:rPr>
        <w:t xml:space="preserve">, tome ciertas precauciones para limitar su exposición. </w:t>
      </w:r>
    </w:p>
    <w:p w:rsidR="00967005" w:rsidRPr="00B527EA" w:rsidRDefault="00FB2E37" w:rsidP="005D5CD1">
      <w:pPr>
        <w:pStyle w:val="NormalWeb"/>
        <w:spacing w:before="0" w:beforeAutospacing="0" w:after="600" w:afterAutospacing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Además, siga </w:t>
      </w:r>
      <w:r w:rsidRPr="00B527EA">
        <w:rPr>
          <w:rFonts w:ascii="Tahoma" w:hAnsi="Tahoma"/>
          <w:b/>
          <w:sz w:val="22"/>
          <w:lang w:val="es-ES"/>
        </w:rPr>
        <w:t>precauciones universales</w:t>
      </w:r>
      <w:r w:rsidRPr="00B527EA">
        <w:rPr>
          <w:rFonts w:ascii="Tahoma" w:hAnsi="Tahoma"/>
          <w:sz w:val="22"/>
          <w:lang w:val="es-ES"/>
        </w:rPr>
        <w:t>: trate toda la sangre y otros materiales infecciosos potenciales (OPIM, por sus siglas en inglés) como si estuvieran contaminados con patógenos de transmisión sanguínea.</w:t>
      </w:r>
    </w:p>
    <w:p w:rsidR="00BF2B1F" w:rsidRPr="00B527EA" w:rsidRDefault="00BF2B1F" w:rsidP="005D5CD1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  <w:lang w:val="es-ES"/>
        </w:rPr>
      </w:pPr>
      <w:r w:rsidRPr="00B527EA">
        <w:rPr>
          <w:rFonts w:ascii="Tahoma" w:hAnsi="Tahoma"/>
          <w:b/>
          <w:color w:val="315CA3"/>
          <w:sz w:val="28"/>
          <w:lang w:val="es-ES"/>
        </w:rPr>
        <w:t>Controles del equipo de protección personal</w:t>
      </w:r>
    </w:p>
    <w:p w:rsidR="00BF2B1F" w:rsidRPr="00543F22" w:rsidRDefault="00C303B1" w:rsidP="00967527">
      <w:pPr>
        <w:numPr>
          <w:ilvl w:val="0"/>
          <w:numId w:val="1"/>
        </w:numPr>
        <w:tabs>
          <w:tab w:val="left" w:pos="450"/>
        </w:tabs>
        <w:spacing w:after="260"/>
        <w:ind w:left="446" w:hanging="446"/>
        <w:rPr>
          <w:rFonts w:ascii="Tahoma" w:hAnsi="Tahoma" w:cs="Tahoma"/>
          <w:sz w:val="22"/>
          <w:szCs w:val="22"/>
          <w:lang w:val="es-ES"/>
        </w:rPr>
      </w:pPr>
      <w:r w:rsidRPr="00543F22">
        <w:rPr>
          <w:rFonts w:ascii="Tahoma" w:hAnsi="Tahoma" w:cs="Tahoma"/>
          <w:sz w:val="22"/>
          <w:szCs w:val="22"/>
          <w:lang w:val="es-ES"/>
        </w:rPr>
        <w:t>Use equipo de protección personal (PPE, pos sus siglas en inglés), como máscaras faciales y guantes que sea</w:t>
      </w:r>
      <w:r w:rsidR="00543F22">
        <w:rPr>
          <w:rFonts w:ascii="Tahoma" w:hAnsi="Tahoma" w:cs="Tahoma"/>
          <w:sz w:val="22"/>
          <w:szCs w:val="22"/>
          <w:lang w:val="es-ES"/>
        </w:rPr>
        <w:t>n</w:t>
      </w:r>
      <w:r w:rsidRPr="00543F22">
        <w:rPr>
          <w:rFonts w:ascii="Tahoma" w:hAnsi="Tahoma" w:cs="Tahoma"/>
          <w:sz w:val="22"/>
          <w:szCs w:val="22"/>
          <w:lang w:val="es-ES"/>
        </w:rPr>
        <w:t xml:space="preserve"> resistente</w:t>
      </w:r>
      <w:r w:rsidR="00543F22">
        <w:rPr>
          <w:rFonts w:ascii="Tahoma" w:hAnsi="Tahoma" w:cs="Tahoma"/>
          <w:sz w:val="22"/>
          <w:szCs w:val="22"/>
          <w:lang w:val="es-ES"/>
        </w:rPr>
        <w:t>s</w:t>
      </w:r>
      <w:r w:rsidRPr="00543F22">
        <w:rPr>
          <w:rFonts w:ascii="Tahoma" w:hAnsi="Tahoma" w:cs="Tahoma"/>
          <w:sz w:val="22"/>
          <w:szCs w:val="22"/>
          <w:lang w:val="es-ES"/>
        </w:rPr>
        <w:t xml:space="preserve"> a líquidos y punciones.</w:t>
      </w:r>
    </w:p>
    <w:p w:rsidR="00BF2B1F" w:rsidRPr="00B527EA" w:rsidRDefault="00BF2B1F" w:rsidP="00967527">
      <w:pPr>
        <w:numPr>
          <w:ilvl w:val="0"/>
          <w:numId w:val="1"/>
        </w:numPr>
        <w:tabs>
          <w:tab w:val="left" w:pos="450"/>
        </w:tabs>
        <w:spacing w:after="260"/>
        <w:ind w:left="446" w:hanging="446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Cambie inmediatamente el equipo de protección personal dañado o contaminado. </w:t>
      </w:r>
    </w:p>
    <w:p w:rsidR="00BF2B1F" w:rsidRPr="00B527EA" w:rsidRDefault="00BF2B1F" w:rsidP="00967527">
      <w:pPr>
        <w:numPr>
          <w:ilvl w:val="0"/>
          <w:numId w:val="1"/>
        </w:numPr>
        <w:tabs>
          <w:tab w:val="left" w:pos="450"/>
        </w:tabs>
        <w:spacing w:after="260"/>
        <w:ind w:left="446" w:hanging="446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Desinfecte o elimine adecuadamente el equipo de protección personal usado y demás materiales que hayan sido expuestos a sangre u </w:t>
      </w:r>
      <w:r w:rsidR="00543F22" w:rsidRPr="00B527EA">
        <w:rPr>
          <w:rFonts w:ascii="Tahoma" w:hAnsi="Tahoma"/>
          <w:sz w:val="22"/>
          <w:lang w:val="es-ES"/>
        </w:rPr>
        <w:t>otros materiales infecciosos potenciales</w:t>
      </w:r>
      <w:r w:rsidR="00543F22">
        <w:rPr>
          <w:rFonts w:ascii="Tahoma" w:hAnsi="Tahoma"/>
          <w:sz w:val="22"/>
          <w:lang w:val="es-ES"/>
        </w:rPr>
        <w:t>.</w:t>
      </w:r>
    </w:p>
    <w:p w:rsidR="00BF2B1F" w:rsidRPr="00B527EA" w:rsidRDefault="00BF2B1F" w:rsidP="00967527">
      <w:pPr>
        <w:pStyle w:val="NormalWeb"/>
        <w:numPr>
          <w:ilvl w:val="0"/>
          <w:numId w:val="2"/>
        </w:numPr>
        <w:spacing w:before="0" w:beforeAutospacing="0" w:after="600" w:afterAutospacing="0"/>
        <w:ind w:left="446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B527EA">
        <w:rPr>
          <w:rFonts w:ascii="Tahoma" w:hAnsi="Tahoma"/>
          <w:color w:val="000000"/>
          <w:sz w:val="22"/>
          <w:lang w:val="es-ES"/>
        </w:rPr>
        <w:t>Luego de quitarse el equipo de protección personal lave inmediatamente sus manos.</w:t>
      </w:r>
    </w:p>
    <w:p w:rsidR="00324AC7" w:rsidRPr="00B527EA" w:rsidRDefault="00BF2B1F" w:rsidP="005D5CD1">
      <w:pPr>
        <w:pStyle w:val="ColorfulList-Accent11"/>
        <w:spacing w:after="400" w:line="240" w:lineRule="auto"/>
        <w:ind w:left="0"/>
        <w:contextualSpacing w:val="0"/>
        <w:rPr>
          <w:rFonts w:ascii="Tahoma" w:hAnsi="Tahoma" w:cs="Tahoma"/>
          <w:lang w:val="es-ES"/>
        </w:rPr>
      </w:pPr>
      <w:r w:rsidRPr="00B527EA">
        <w:rPr>
          <w:rFonts w:ascii="Tahoma" w:hAnsi="Tahoma"/>
          <w:b/>
          <w:color w:val="315CA3"/>
          <w:sz w:val="28"/>
          <w:lang w:val="es-ES"/>
        </w:rPr>
        <w:t xml:space="preserve">Manipulación de agujas y </w:t>
      </w:r>
      <w:r w:rsidR="00947387">
        <w:rPr>
          <w:rFonts w:ascii="Tahoma" w:hAnsi="Tahoma"/>
          <w:b/>
          <w:color w:val="315CA3"/>
          <w:sz w:val="28"/>
          <w:lang w:val="es-ES"/>
        </w:rPr>
        <w:t>elementos</w:t>
      </w:r>
      <w:r w:rsidR="00C05045">
        <w:rPr>
          <w:rFonts w:ascii="Tahoma" w:hAnsi="Tahoma"/>
          <w:b/>
          <w:color w:val="315CA3"/>
          <w:sz w:val="28"/>
          <w:lang w:val="es-ES"/>
        </w:rPr>
        <w:t xml:space="preserve"> punzocortantes</w:t>
      </w:r>
    </w:p>
    <w:p w:rsidR="00CB0881" w:rsidRPr="00B527EA" w:rsidRDefault="00CB0881" w:rsidP="00967527">
      <w:pPr>
        <w:numPr>
          <w:ilvl w:val="0"/>
          <w:numId w:val="1"/>
        </w:numPr>
        <w:tabs>
          <w:tab w:val="left" w:pos="450"/>
        </w:tabs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Utilice fórceps y otros dispositivos para recoger los elementos </w:t>
      </w:r>
      <w:r w:rsidR="00B3504C">
        <w:rPr>
          <w:rFonts w:ascii="Tahoma" w:hAnsi="Tahoma"/>
          <w:sz w:val="22"/>
          <w:lang w:val="es-ES"/>
        </w:rPr>
        <w:t>punzocortantes</w:t>
      </w:r>
      <w:r w:rsidR="00947387">
        <w:rPr>
          <w:rFonts w:ascii="Tahoma" w:hAnsi="Tahoma"/>
          <w:sz w:val="22"/>
          <w:lang w:val="es-ES"/>
        </w:rPr>
        <w:t>.</w:t>
      </w:r>
      <w:r w:rsidR="00B3504C">
        <w:rPr>
          <w:rFonts w:ascii="Tahoma" w:hAnsi="Tahoma"/>
          <w:sz w:val="22"/>
          <w:lang w:val="es-ES"/>
        </w:rPr>
        <w:t xml:space="preserve"> </w:t>
      </w:r>
    </w:p>
    <w:p w:rsidR="00324AC7" w:rsidRPr="00B527EA" w:rsidRDefault="00324AC7" w:rsidP="00967527">
      <w:pPr>
        <w:numPr>
          <w:ilvl w:val="0"/>
          <w:numId w:val="1"/>
        </w:numPr>
        <w:tabs>
          <w:tab w:val="left" w:pos="450"/>
        </w:tabs>
        <w:spacing w:after="260"/>
        <w:ind w:left="45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B527EA">
        <w:rPr>
          <w:rFonts w:ascii="Tahoma" w:hAnsi="Tahoma"/>
          <w:color w:val="000000"/>
          <w:sz w:val="22"/>
          <w:lang w:val="es-ES"/>
        </w:rPr>
        <w:t xml:space="preserve">No doble ni vuelva a colocar la </w:t>
      </w:r>
      <w:r w:rsidR="00947387">
        <w:rPr>
          <w:rFonts w:ascii="Tahoma" w:hAnsi="Tahoma"/>
          <w:color w:val="000000"/>
          <w:sz w:val="22"/>
          <w:lang w:val="es-ES"/>
        </w:rPr>
        <w:t xml:space="preserve">tapa en la </w:t>
      </w:r>
      <w:r w:rsidRPr="00B527EA">
        <w:rPr>
          <w:rFonts w:ascii="Tahoma" w:hAnsi="Tahoma"/>
          <w:color w:val="000000"/>
          <w:sz w:val="22"/>
          <w:lang w:val="es-ES"/>
        </w:rPr>
        <w:t>aguja.</w:t>
      </w:r>
    </w:p>
    <w:p w:rsidR="00324AC7" w:rsidRPr="00B527EA" w:rsidRDefault="00324AC7" w:rsidP="00967527">
      <w:pPr>
        <w:numPr>
          <w:ilvl w:val="0"/>
          <w:numId w:val="1"/>
        </w:numPr>
        <w:tabs>
          <w:tab w:val="left" w:pos="450"/>
        </w:tabs>
        <w:spacing w:after="260"/>
        <w:ind w:left="446" w:hanging="446"/>
        <w:rPr>
          <w:rFonts w:ascii="Tahoma" w:hAnsi="Tahoma" w:cs="Tahoma"/>
          <w:color w:val="000000"/>
          <w:sz w:val="22"/>
          <w:szCs w:val="22"/>
          <w:lang w:val="es-ES"/>
        </w:rPr>
      </w:pPr>
      <w:r w:rsidRPr="00B527EA">
        <w:rPr>
          <w:rFonts w:ascii="Tahoma" w:hAnsi="Tahoma"/>
          <w:color w:val="000000"/>
          <w:sz w:val="22"/>
          <w:lang w:val="es-ES"/>
        </w:rPr>
        <w:t xml:space="preserve">No parta ni rompa los elementos </w:t>
      </w:r>
      <w:r w:rsidR="00947387">
        <w:rPr>
          <w:rFonts w:ascii="Tahoma" w:hAnsi="Tahoma"/>
          <w:color w:val="000000"/>
          <w:sz w:val="22"/>
          <w:lang w:val="es-ES"/>
        </w:rPr>
        <w:t>punzocortantes</w:t>
      </w:r>
      <w:r w:rsidRPr="00B527EA">
        <w:rPr>
          <w:rFonts w:ascii="Tahoma" w:hAnsi="Tahoma"/>
          <w:color w:val="000000"/>
          <w:sz w:val="22"/>
          <w:lang w:val="es-ES"/>
        </w:rPr>
        <w:t>.</w:t>
      </w:r>
    </w:p>
    <w:p w:rsidR="005D5CD1" w:rsidRPr="0077035C" w:rsidRDefault="00324AC7" w:rsidP="0077035C">
      <w:pPr>
        <w:pStyle w:val="NormalWeb"/>
        <w:numPr>
          <w:ilvl w:val="0"/>
          <w:numId w:val="2"/>
        </w:numPr>
        <w:spacing w:before="0" w:beforeAutospacing="0" w:after="0" w:afterAutospacing="0"/>
        <w:ind w:left="45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B527EA">
        <w:rPr>
          <w:rFonts w:ascii="Tahoma" w:hAnsi="Tahoma"/>
          <w:color w:val="000000"/>
          <w:sz w:val="22"/>
          <w:lang w:val="es-ES"/>
        </w:rPr>
        <w:lastRenderedPageBreak/>
        <w:t xml:space="preserve">Elimine inmediatamente los elementos </w:t>
      </w:r>
      <w:r w:rsidR="00AF284E">
        <w:rPr>
          <w:rFonts w:ascii="Tahoma" w:hAnsi="Tahoma"/>
          <w:color w:val="000000"/>
          <w:sz w:val="22"/>
          <w:lang w:val="es-ES"/>
        </w:rPr>
        <w:t>punzocortantes</w:t>
      </w:r>
      <w:r w:rsidRPr="00B527EA">
        <w:rPr>
          <w:rFonts w:ascii="Tahoma" w:hAnsi="Tahoma"/>
          <w:color w:val="000000"/>
          <w:sz w:val="22"/>
          <w:lang w:val="es-ES"/>
        </w:rPr>
        <w:t xml:space="preserve"> en recipientes aprobados para este tipo de material.</w:t>
      </w:r>
    </w:p>
    <w:p w:rsidR="005D5CD1" w:rsidRPr="00B527EA" w:rsidRDefault="005D5CD1" w:rsidP="005D5CD1">
      <w:pPr>
        <w:tabs>
          <w:tab w:val="left" w:pos="450"/>
        </w:tabs>
        <w:ind w:left="4"/>
        <w:rPr>
          <w:rFonts w:ascii="Tahoma" w:hAnsi="Tahoma" w:cs="Tahoma"/>
          <w:b/>
          <w:color w:val="315CA3"/>
          <w:sz w:val="28"/>
          <w:szCs w:val="28"/>
          <w:lang w:val="es-ES"/>
        </w:rPr>
      </w:pPr>
    </w:p>
    <w:p w:rsidR="00324AC7" w:rsidRPr="00B527EA" w:rsidRDefault="00CB0881" w:rsidP="005D5CD1">
      <w:pPr>
        <w:tabs>
          <w:tab w:val="left" w:pos="450"/>
        </w:tabs>
        <w:spacing w:after="400"/>
        <w:rPr>
          <w:rFonts w:ascii="Tahoma" w:hAnsi="Tahoma" w:cs="Tahoma"/>
          <w:b/>
          <w:color w:val="315CA3"/>
          <w:sz w:val="28"/>
          <w:szCs w:val="28"/>
          <w:lang w:val="es-ES"/>
        </w:rPr>
      </w:pPr>
      <w:r w:rsidRPr="00B527EA">
        <w:rPr>
          <w:rFonts w:ascii="Tahoma" w:hAnsi="Tahoma"/>
          <w:b/>
          <w:color w:val="315CA3"/>
          <w:sz w:val="28"/>
          <w:lang w:val="es-ES"/>
        </w:rPr>
        <w:t>Dispositivos de seguridad médica</w:t>
      </w:r>
    </w:p>
    <w:p w:rsidR="00324AC7" w:rsidRPr="00AF284E" w:rsidRDefault="00324AC7" w:rsidP="001F28EF">
      <w:pPr>
        <w:tabs>
          <w:tab w:val="left" w:pos="450"/>
        </w:tabs>
        <w:spacing w:after="260"/>
        <w:rPr>
          <w:rFonts w:ascii="Tahoma" w:hAnsi="Tahoma" w:cs="Tahoma"/>
          <w:sz w:val="22"/>
          <w:szCs w:val="22"/>
          <w:lang w:val="es-ES"/>
        </w:rPr>
      </w:pPr>
      <w:r w:rsidRPr="00AF284E">
        <w:rPr>
          <w:rFonts w:ascii="Tahoma" w:hAnsi="Tahoma" w:cs="Tahoma"/>
          <w:sz w:val="22"/>
          <w:szCs w:val="22"/>
          <w:lang w:val="es-ES"/>
        </w:rPr>
        <w:t>Reduzca la exposición a los riesgos utilizando sistemas sin agujas o con agujas retráctiles</w:t>
      </w:r>
      <w:r w:rsidR="00AF284E">
        <w:rPr>
          <w:rFonts w:ascii="Tahoma" w:hAnsi="Tahoma" w:cs="Tahoma"/>
          <w:sz w:val="22"/>
          <w:szCs w:val="22"/>
          <w:lang w:val="es-ES"/>
        </w:rPr>
        <w:t>.</w:t>
      </w:r>
    </w:p>
    <w:p w:rsidR="001F28EF" w:rsidRPr="00B527EA" w:rsidRDefault="001F28EF" w:rsidP="00967527">
      <w:pPr>
        <w:pStyle w:val="ListParagraph"/>
        <w:numPr>
          <w:ilvl w:val="0"/>
          <w:numId w:val="2"/>
        </w:numPr>
        <w:tabs>
          <w:tab w:val="left" w:pos="450"/>
        </w:tabs>
        <w:spacing w:after="260"/>
        <w:ind w:left="450" w:hanging="450"/>
        <w:contextualSpacing w:val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b/>
          <w:sz w:val="22"/>
          <w:lang w:val="es-ES"/>
        </w:rPr>
        <w:t>Las agujas con envainado automático</w:t>
      </w:r>
      <w:r w:rsidRPr="00B527EA">
        <w:rPr>
          <w:rFonts w:ascii="Tahoma" w:hAnsi="Tahoma"/>
          <w:sz w:val="22"/>
          <w:lang w:val="es-ES"/>
        </w:rPr>
        <w:t xml:space="preserve"> son agujas con vainas, o cubiertas, que pueden deslizarse sobre la aguja después del uso y trabarla. </w:t>
      </w:r>
    </w:p>
    <w:p w:rsidR="001F28EF" w:rsidRPr="00B527EA" w:rsidRDefault="001F28EF" w:rsidP="00967527">
      <w:pPr>
        <w:pStyle w:val="ListParagraph"/>
        <w:numPr>
          <w:ilvl w:val="0"/>
          <w:numId w:val="2"/>
        </w:numPr>
        <w:tabs>
          <w:tab w:val="left" w:pos="450"/>
        </w:tabs>
        <w:spacing w:after="260"/>
        <w:ind w:left="450" w:hanging="450"/>
        <w:contextualSpacing w:val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b/>
          <w:sz w:val="22"/>
          <w:lang w:val="es-ES"/>
        </w:rPr>
        <w:t>Las agujas auto</w:t>
      </w:r>
      <w:r w:rsidR="00825E72">
        <w:rPr>
          <w:rFonts w:ascii="Tahoma" w:hAnsi="Tahoma"/>
          <w:b/>
          <w:sz w:val="22"/>
          <w:lang w:val="es-ES"/>
        </w:rPr>
        <w:t>-</w:t>
      </w:r>
      <w:r w:rsidRPr="00B527EA">
        <w:rPr>
          <w:rFonts w:ascii="Tahoma" w:hAnsi="Tahoma"/>
          <w:b/>
          <w:sz w:val="22"/>
          <w:lang w:val="es-ES"/>
        </w:rPr>
        <w:t>retráctiles</w:t>
      </w:r>
      <w:r w:rsidRPr="00B527EA">
        <w:rPr>
          <w:rFonts w:ascii="Tahoma" w:hAnsi="Tahoma"/>
          <w:sz w:val="22"/>
          <w:lang w:val="es-ES"/>
        </w:rPr>
        <w:t xml:space="preserve"> se </w:t>
      </w:r>
      <w:r w:rsidR="00AF284E">
        <w:rPr>
          <w:rFonts w:ascii="Tahoma" w:hAnsi="Tahoma"/>
          <w:sz w:val="22"/>
          <w:lang w:val="es-ES"/>
        </w:rPr>
        <w:t xml:space="preserve">retractan </w:t>
      </w:r>
      <w:r w:rsidRPr="00B527EA">
        <w:rPr>
          <w:rFonts w:ascii="Tahoma" w:hAnsi="Tahoma"/>
          <w:sz w:val="22"/>
          <w:lang w:val="es-ES"/>
        </w:rPr>
        <w:t xml:space="preserve">en la jeringa después del uso. </w:t>
      </w:r>
    </w:p>
    <w:p w:rsidR="001F28EF" w:rsidRPr="00B527EA" w:rsidRDefault="001F28EF" w:rsidP="00967527">
      <w:pPr>
        <w:pStyle w:val="ListParagraph"/>
        <w:numPr>
          <w:ilvl w:val="0"/>
          <w:numId w:val="2"/>
        </w:numPr>
        <w:tabs>
          <w:tab w:val="left" w:pos="450"/>
        </w:tabs>
        <w:spacing w:after="260"/>
        <w:ind w:left="450" w:hanging="450"/>
        <w:contextualSpacing w:val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b/>
          <w:sz w:val="22"/>
          <w:lang w:val="es-ES"/>
        </w:rPr>
        <w:t>Los sistemas sin agujas</w:t>
      </w:r>
      <w:r w:rsidRPr="00B527EA">
        <w:rPr>
          <w:rFonts w:ascii="Tahoma" w:hAnsi="Tahoma"/>
          <w:sz w:val="22"/>
          <w:lang w:val="es-ES"/>
        </w:rPr>
        <w:t xml:space="preserve"> son dispositivos que no utilizan agujas para recolectar o extraer </w:t>
      </w:r>
      <w:r w:rsidR="00AF284E">
        <w:rPr>
          <w:rFonts w:ascii="Tahoma" w:hAnsi="Tahoma"/>
          <w:sz w:val="22"/>
          <w:lang w:val="es-ES"/>
        </w:rPr>
        <w:t>fluidos corporales</w:t>
      </w:r>
      <w:r w:rsidRPr="00B527EA">
        <w:rPr>
          <w:rFonts w:ascii="Tahoma" w:hAnsi="Tahoma"/>
          <w:sz w:val="22"/>
          <w:lang w:val="es-ES"/>
        </w:rPr>
        <w:t xml:space="preserve"> o para administrar medicamentos </w:t>
      </w:r>
      <w:r w:rsidR="006A4FC0">
        <w:rPr>
          <w:rFonts w:ascii="Tahoma" w:hAnsi="Tahoma"/>
          <w:sz w:val="22"/>
          <w:lang w:val="es-ES"/>
        </w:rPr>
        <w:t>y</w:t>
      </w:r>
      <w:r w:rsidRPr="00B527EA">
        <w:rPr>
          <w:rFonts w:ascii="Tahoma" w:hAnsi="Tahoma"/>
          <w:sz w:val="22"/>
          <w:lang w:val="es-ES"/>
        </w:rPr>
        <w:t xml:space="preserve"> fluidos. Algunos ejemplos de sistemas sin agujas son los inyectores jet y los sistemas </w:t>
      </w:r>
      <w:r w:rsidR="006A4FC0">
        <w:rPr>
          <w:rFonts w:ascii="Tahoma" w:hAnsi="Tahoma"/>
          <w:sz w:val="22"/>
          <w:lang w:val="es-ES"/>
        </w:rPr>
        <w:t>de ajuste cónicos (Luer).</w:t>
      </w:r>
    </w:p>
    <w:p w:rsidR="001F28EF" w:rsidRPr="00B527EA" w:rsidRDefault="001F28EF" w:rsidP="00967527">
      <w:pPr>
        <w:pStyle w:val="ListParagraph"/>
        <w:numPr>
          <w:ilvl w:val="0"/>
          <w:numId w:val="2"/>
        </w:numPr>
        <w:tabs>
          <w:tab w:val="left" w:pos="450"/>
        </w:tabs>
        <w:spacing w:after="40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b/>
          <w:sz w:val="22"/>
          <w:lang w:val="es-ES"/>
        </w:rPr>
        <w:t>Los escalpelos de un solo uso</w:t>
      </w:r>
      <w:r w:rsidRPr="00B527EA">
        <w:rPr>
          <w:rFonts w:ascii="Tahoma" w:hAnsi="Tahoma"/>
          <w:sz w:val="22"/>
          <w:lang w:val="es-ES"/>
        </w:rPr>
        <w:t xml:space="preserve"> poseen protectores que se deslizan sobre las hojas después de usarlos.</w:t>
      </w:r>
    </w:p>
    <w:p w:rsidR="00E80716" w:rsidRPr="00B527EA" w:rsidRDefault="007F70FB" w:rsidP="005D5CD1">
      <w:pPr>
        <w:tabs>
          <w:tab w:val="left" w:pos="450"/>
        </w:tabs>
        <w:spacing w:after="400"/>
        <w:rPr>
          <w:rFonts w:ascii="Tahoma" w:hAnsi="Tahoma" w:cs="Tahoma"/>
          <w:b/>
          <w:color w:val="315CA3"/>
          <w:sz w:val="28"/>
          <w:szCs w:val="28"/>
          <w:lang w:val="es-ES"/>
        </w:rPr>
      </w:pPr>
      <w:r w:rsidRPr="00B527EA">
        <w:rPr>
          <w:rFonts w:ascii="Tahoma" w:hAnsi="Tahoma"/>
          <w:b/>
          <w:color w:val="315CA3"/>
          <w:sz w:val="28"/>
          <w:lang w:val="es-ES"/>
        </w:rPr>
        <w:t xml:space="preserve">Recipientes para elementos </w:t>
      </w:r>
      <w:r w:rsidR="006A4FC0">
        <w:rPr>
          <w:rFonts w:ascii="Tahoma" w:hAnsi="Tahoma"/>
          <w:b/>
          <w:color w:val="315CA3"/>
          <w:sz w:val="28"/>
          <w:lang w:val="es-ES"/>
        </w:rPr>
        <w:t>punzocortantes</w:t>
      </w:r>
    </w:p>
    <w:p w:rsidR="00BF7E85" w:rsidRPr="00B527EA" w:rsidRDefault="006A4FC0" w:rsidP="00967527">
      <w:pPr>
        <w:numPr>
          <w:ilvl w:val="0"/>
          <w:numId w:val="1"/>
        </w:numPr>
        <w:spacing w:after="60"/>
        <w:ind w:left="446" w:hanging="44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/>
          <w:sz w:val="22"/>
          <w:lang w:val="es-ES"/>
        </w:rPr>
        <w:t xml:space="preserve">Un recipiente para elementos punzocortantes </w:t>
      </w:r>
      <w:r w:rsidR="00BF7E85" w:rsidRPr="00B527EA">
        <w:rPr>
          <w:rFonts w:ascii="Tahoma" w:hAnsi="Tahoma"/>
          <w:sz w:val="22"/>
          <w:lang w:val="es-ES"/>
        </w:rPr>
        <w:t>debe:</w:t>
      </w:r>
    </w:p>
    <w:p w:rsidR="00BF7E85" w:rsidRPr="00B527EA" w:rsidRDefault="00BF7E85" w:rsidP="00967527">
      <w:pPr>
        <w:numPr>
          <w:ilvl w:val="0"/>
          <w:numId w:val="4"/>
        </w:numPr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Estar accesible fácilmente.</w:t>
      </w:r>
    </w:p>
    <w:p w:rsidR="00BF7E85" w:rsidRPr="00B527EA" w:rsidRDefault="00BF7E85" w:rsidP="00967527">
      <w:pPr>
        <w:numPr>
          <w:ilvl w:val="0"/>
          <w:numId w:val="4"/>
        </w:numPr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Mantenerse tan cerca como sea po</w:t>
      </w:r>
      <w:r w:rsidR="00CD5BB4">
        <w:rPr>
          <w:rFonts w:ascii="Tahoma" w:hAnsi="Tahoma"/>
          <w:sz w:val="22"/>
          <w:lang w:val="es-ES"/>
        </w:rPr>
        <w:t>sible del lugar donde se utilice</w:t>
      </w:r>
      <w:r w:rsidRPr="00B527EA">
        <w:rPr>
          <w:rFonts w:ascii="Tahoma" w:hAnsi="Tahoma"/>
          <w:sz w:val="22"/>
          <w:lang w:val="es-ES"/>
        </w:rPr>
        <w:t xml:space="preserve">n elementos </w:t>
      </w:r>
      <w:r w:rsidR="00CD5BB4">
        <w:rPr>
          <w:rFonts w:ascii="Tahoma" w:hAnsi="Tahoma"/>
          <w:sz w:val="22"/>
          <w:lang w:val="es-ES"/>
        </w:rPr>
        <w:t>punzocortantes.</w:t>
      </w:r>
    </w:p>
    <w:p w:rsidR="00BF7E85" w:rsidRPr="00B527EA" w:rsidRDefault="00BF7E85" w:rsidP="00967527">
      <w:pPr>
        <w:numPr>
          <w:ilvl w:val="0"/>
          <w:numId w:val="4"/>
        </w:numPr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Ser rojo o estar rotulado con una señal de peligro biológico. </w:t>
      </w:r>
    </w:p>
    <w:p w:rsidR="00BF7E85" w:rsidRPr="00B527EA" w:rsidRDefault="00BF7E85" w:rsidP="00967527">
      <w:pPr>
        <w:numPr>
          <w:ilvl w:val="0"/>
          <w:numId w:val="4"/>
        </w:numPr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Ser a prueba de fugas.</w:t>
      </w:r>
    </w:p>
    <w:p w:rsidR="00BF7E85" w:rsidRPr="00B527EA" w:rsidRDefault="00BF7E85" w:rsidP="00967527">
      <w:pPr>
        <w:numPr>
          <w:ilvl w:val="0"/>
          <w:numId w:val="4"/>
        </w:numPr>
        <w:spacing w:after="60"/>
        <w:ind w:left="90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Resistente a punciones.</w:t>
      </w:r>
    </w:p>
    <w:p w:rsidR="00BF7E85" w:rsidRPr="00B527EA" w:rsidRDefault="00CD5BB4" w:rsidP="00967527">
      <w:pPr>
        <w:numPr>
          <w:ilvl w:val="0"/>
          <w:numId w:val="4"/>
        </w:numPr>
        <w:spacing w:after="260"/>
        <w:ind w:left="900" w:hanging="450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/>
          <w:sz w:val="22"/>
          <w:lang w:val="es-ES"/>
        </w:rPr>
        <w:t>C</w:t>
      </w:r>
      <w:r w:rsidR="00A91CCD">
        <w:rPr>
          <w:rFonts w:ascii="Tahoma" w:hAnsi="Tahoma"/>
          <w:sz w:val="22"/>
          <w:lang w:val="es-ES"/>
        </w:rPr>
        <w:t>on c</w:t>
      </w:r>
      <w:r w:rsidR="006433C1">
        <w:rPr>
          <w:rFonts w:ascii="Tahoma" w:hAnsi="Tahoma"/>
          <w:sz w:val="22"/>
          <w:lang w:val="es-ES"/>
        </w:rPr>
        <w:t>ierre</w:t>
      </w:r>
      <w:r>
        <w:rPr>
          <w:rFonts w:ascii="Tahoma" w:hAnsi="Tahoma"/>
          <w:sz w:val="22"/>
          <w:lang w:val="es-ES"/>
        </w:rPr>
        <w:t xml:space="preserve"> hermético</w:t>
      </w:r>
      <w:r w:rsidR="00BF7E85" w:rsidRPr="00B527EA">
        <w:rPr>
          <w:rFonts w:ascii="Tahoma" w:hAnsi="Tahoma"/>
          <w:sz w:val="22"/>
          <w:lang w:val="es-ES"/>
        </w:rPr>
        <w:t>.</w:t>
      </w:r>
    </w:p>
    <w:p w:rsidR="00BF7E85" w:rsidRPr="00B527EA" w:rsidRDefault="00BF7E85" w:rsidP="00967527">
      <w:pPr>
        <w:numPr>
          <w:ilvl w:val="0"/>
          <w:numId w:val="1"/>
        </w:numPr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Mantener el recipiente en posición vertical para evitar que los elementos </w:t>
      </w:r>
      <w:r w:rsidR="00CD5BB4">
        <w:rPr>
          <w:rFonts w:ascii="Tahoma" w:hAnsi="Tahoma"/>
          <w:sz w:val="22"/>
          <w:lang w:val="es-ES"/>
        </w:rPr>
        <w:t>punzocortantes</w:t>
      </w:r>
      <w:r w:rsidRPr="00B527EA">
        <w:rPr>
          <w:rFonts w:ascii="Tahoma" w:hAnsi="Tahoma"/>
          <w:sz w:val="22"/>
          <w:lang w:val="es-ES"/>
        </w:rPr>
        <w:t xml:space="preserve"> o líquidos se </w:t>
      </w:r>
      <w:r w:rsidR="00CD5BB4">
        <w:rPr>
          <w:rFonts w:ascii="Tahoma" w:hAnsi="Tahoma"/>
          <w:sz w:val="22"/>
          <w:lang w:val="es-ES"/>
        </w:rPr>
        <w:t>vuelquen</w:t>
      </w:r>
      <w:r w:rsidRPr="00B527EA">
        <w:rPr>
          <w:rFonts w:ascii="Tahoma" w:hAnsi="Tahoma"/>
          <w:sz w:val="22"/>
          <w:lang w:val="es-ES"/>
        </w:rPr>
        <w:t xml:space="preserve">. </w:t>
      </w:r>
    </w:p>
    <w:p w:rsidR="00967527" w:rsidRPr="00B527EA" w:rsidRDefault="00967527" w:rsidP="00967527">
      <w:pPr>
        <w:numPr>
          <w:ilvl w:val="0"/>
          <w:numId w:val="1"/>
        </w:numPr>
        <w:tabs>
          <w:tab w:val="left" w:pos="450"/>
        </w:tabs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Inspeccionar regularmente el recip</w:t>
      </w:r>
      <w:r w:rsidR="006433C1">
        <w:rPr>
          <w:rFonts w:ascii="Tahoma" w:hAnsi="Tahoma"/>
          <w:sz w:val="22"/>
          <w:lang w:val="es-ES"/>
        </w:rPr>
        <w:t>iente y reemplazarlo cuando esté</w:t>
      </w:r>
      <w:r w:rsidRPr="00B527EA">
        <w:rPr>
          <w:rFonts w:ascii="Tahoma" w:hAnsi="Tahoma"/>
          <w:sz w:val="22"/>
          <w:lang w:val="es-ES"/>
        </w:rPr>
        <w:t xml:space="preserve"> a dos tercios de su capacidad.</w:t>
      </w:r>
    </w:p>
    <w:p w:rsidR="00967527" w:rsidRPr="00B527EA" w:rsidRDefault="00967527" w:rsidP="00967527">
      <w:pPr>
        <w:numPr>
          <w:ilvl w:val="0"/>
          <w:numId w:val="1"/>
        </w:numPr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Cerrar el recipiente antes de moverlo o cambiarlo. Si existe la posibilidad de fuga, transporte los elementos </w:t>
      </w:r>
      <w:r w:rsidR="006433C1">
        <w:rPr>
          <w:rFonts w:ascii="Tahoma" w:hAnsi="Tahoma"/>
          <w:sz w:val="22"/>
          <w:lang w:val="es-ES"/>
        </w:rPr>
        <w:t>punzocortantes</w:t>
      </w:r>
      <w:r w:rsidRPr="00B527EA">
        <w:rPr>
          <w:rFonts w:ascii="Tahoma" w:hAnsi="Tahoma"/>
          <w:sz w:val="22"/>
          <w:lang w:val="es-ES"/>
        </w:rPr>
        <w:t xml:space="preserve"> en un recipiente secundario </w:t>
      </w:r>
      <w:r w:rsidR="006433C1">
        <w:rPr>
          <w:rFonts w:ascii="Tahoma" w:hAnsi="Tahoma"/>
          <w:sz w:val="22"/>
          <w:lang w:val="es-ES"/>
        </w:rPr>
        <w:t>con cierre hermético</w:t>
      </w:r>
      <w:r w:rsidRPr="00B527EA">
        <w:rPr>
          <w:rFonts w:ascii="Tahoma" w:hAnsi="Tahoma"/>
          <w:sz w:val="22"/>
          <w:lang w:val="es-ES"/>
        </w:rPr>
        <w:t>, rotulado, codificado con colores y resistente a fugas.</w:t>
      </w:r>
    </w:p>
    <w:p w:rsidR="00967527" w:rsidRPr="00B527EA" w:rsidRDefault="00967527" w:rsidP="00967527">
      <w:pPr>
        <w:numPr>
          <w:ilvl w:val="0"/>
          <w:numId w:val="1"/>
        </w:numPr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lastRenderedPageBreak/>
        <w:t xml:space="preserve">Descarte los recipientes con objetos </w:t>
      </w:r>
      <w:r w:rsidR="006433C1">
        <w:rPr>
          <w:rFonts w:ascii="Tahoma" w:hAnsi="Tahoma"/>
          <w:sz w:val="22"/>
          <w:lang w:val="es-ES"/>
        </w:rPr>
        <w:t>punzocortantes</w:t>
      </w:r>
      <w:r w:rsidRPr="00B527EA">
        <w:rPr>
          <w:rFonts w:ascii="Tahoma" w:hAnsi="Tahoma"/>
          <w:sz w:val="22"/>
          <w:lang w:val="es-ES"/>
        </w:rPr>
        <w:t xml:space="preserve"> como residuos regulados, siguiendo los requ</w:t>
      </w:r>
      <w:r w:rsidR="006433C1">
        <w:rPr>
          <w:rFonts w:ascii="Tahoma" w:hAnsi="Tahoma"/>
          <w:sz w:val="22"/>
          <w:lang w:val="es-ES"/>
        </w:rPr>
        <w:t>isitos</w:t>
      </w:r>
      <w:r w:rsidRPr="00B527EA">
        <w:rPr>
          <w:rFonts w:ascii="Tahoma" w:hAnsi="Tahoma"/>
          <w:sz w:val="22"/>
          <w:lang w:val="es-ES"/>
        </w:rPr>
        <w:t xml:space="preserve"> locales y federales.</w:t>
      </w:r>
    </w:p>
    <w:p w:rsidR="001B4410" w:rsidRPr="00B527EA" w:rsidRDefault="001B4410" w:rsidP="001B4410">
      <w:pPr>
        <w:numPr>
          <w:ilvl w:val="0"/>
          <w:numId w:val="1"/>
        </w:numPr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Nunca abra, vacíe o limpie los recipientes manualmente. </w:t>
      </w:r>
    </w:p>
    <w:p w:rsidR="001B4410" w:rsidRPr="00B527EA" w:rsidRDefault="001B4410" w:rsidP="001B4410">
      <w:pPr>
        <w:numPr>
          <w:ilvl w:val="0"/>
          <w:numId w:val="1"/>
        </w:numPr>
        <w:tabs>
          <w:tab w:val="left" w:pos="450"/>
        </w:tabs>
        <w:spacing w:after="600"/>
        <w:ind w:left="450" w:hanging="450"/>
        <w:rPr>
          <w:rFonts w:ascii="Tahoma" w:hAnsi="Tahoma" w:cs="Tahoma"/>
          <w:color w:val="000000"/>
          <w:sz w:val="22"/>
          <w:szCs w:val="22"/>
          <w:lang w:val="es-ES"/>
        </w:rPr>
      </w:pPr>
      <w:r w:rsidRPr="00B527EA">
        <w:rPr>
          <w:rFonts w:ascii="Tahoma" w:hAnsi="Tahoma"/>
          <w:color w:val="000000"/>
          <w:sz w:val="22"/>
          <w:lang w:val="es-ES"/>
        </w:rPr>
        <w:t xml:space="preserve">Nunca ponga las manos adentro de un recipiente para objetos </w:t>
      </w:r>
      <w:r w:rsidR="006433C1">
        <w:rPr>
          <w:rFonts w:ascii="Tahoma" w:hAnsi="Tahoma"/>
          <w:color w:val="000000"/>
          <w:sz w:val="22"/>
          <w:lang w:val="es-ES"/>
        </w:rPr>
        <w:t>punzocortantes</w:t>
      </w:r>
      <w:r w:rsidRPr="00B527EA">
        <w:rPr>
          <w:rFonts w:ascii="Tahoma" w:hAnsi="Tahoma"/>
          <w:color w:val="000000"/>
          <w:sz w:val="22"/>
          <w:lang w:val="es-ES"/>
        </w:rPr>
        <w:t>.</w:t>
      </w:r>
    </w:p>
    <w:p w:rsidR="00E80716" w:rsidRPr="00B527EA" w:rsidRDefault="006D3C6D" w:rsidP="0027273C">
      <w:pPr>
        <w:tabs>
          <w:tab w:val="left" w:pos="450"/>
          <w:tab w:val="left" w:pos="3810"/>
        </w:tabs>
        <w:spacing w:after="400"/>
        <w:rPr>
          <w:rFonts w:ascii="Tahoma" w:hAnsi="Tahoma" w:cs="Tahoma"/>
          <w:b/>
          <w:color w:val="315CA3"/>
          <w:sz w:val="28"/>
          <w:szCs w:val="28"/>
          <w:lang w:val="es-ES"/>
        </w:rPr>
      </w:pPr>
      <w:r w:rsidRPr="00B527EA">
        <w:rPr>
          <w:rFonts w:ascii="Tahoma" w:hAnsi="Tahoma"/>
          <w:b/>
          <w:color w:val="315CA3"/>
          <w:sz w:val="28"/>
          <w:lang w:val="es-ES"/>
        </w:rPr>
        <w:t>Respuesta ante la exposición</w:t>
      </w:r>
      <w:r w:rsidRPr="00B527EA">
        <w:rPr>
          <w:lang w:val="es-ES"/>
        </w:rPr>
        <w:tab/>
      </w:r>
    </w:p>
    <w:p w:rsidR="00E80716" w:rsidRPr="00B527EA" w:rsidRDefault="0027273C" w:rsidP="005D5CD1">
      <w:pPr>
        <w:spacing w:after="26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Un incidente de exposición involucra una lesión con un elemento </w:t>
      </w:r>
      <w:r w:rsidR="006433C1">
        <w:rPr>
          <w:rFonts w:ascii="Tahoma" w:hAnsi="Tahoma"/>
          <w:sz w:val="22"/>
          <w:lang w:val="es-ES"/>
        </w:rPr>
        <w:t>punzocortante</w:t>
      </w:r>
      <w:r w:rsidRPr="00B527EA">
        <w:rPr>
          <w:rFonts w:ascii="Tahoma" w:hAnsi="Tahoma"/>
          <w:sz w:val="22"/>
          <w:lang w:val="es-ES"/>
        </w:rPr>
        <w:t xml:space="preserve"> o el contacto entre la sangre u </w:t>
      </w:r>
      <w:r w:rsidR="006433C1" w:rsidRPr="00B527EA">
        <w:rPr>
          <w:rFonts w:ascii="Tahoma" w:hAnsi="Tahoma"/>
          <w:sz w:val="22"/>
          <w:lang w:val="es-ES"/>
        </w:rPr>
        <w:t xml:space="preserve">otros materiales infecciosos potenciales </w:t>
      </w:r>
      <w:r w:rsidRPr="00B527EA">
        <w:rPr>
          <w:rFonts w:ascii="Tahoma" w:hAnsi="Tahoma"/>
          <w:sz w:val="22"/>
          <w:lang w:val="es-ES"/>
        </w:rPr>
        <w:t xml:space="preserve">y una parte vulnerable del cuerpo, como la boca, los ojos, las membranas mucosas o la piel lesionada. </w:t>
      </w:r>
    </w:p>
    <w:p w:rsidR="0027273C" w:rsidRPr="00B527EA" w:rsidRDefault="0027273C" w:rsidP="002D1592">
      <w:pPr>
        <w:tabs>
          <w:tab w:val="left" w:pos="3000"/>
        </w:tabs>
        <w:spacing w:after="200"/>
        <w:rPr>
          <w:rFonts w:ascii="Tahoma" w:hAnsi="Tahoma" w:cs="Tahoma"/>
          <w:b/>
          <w:sz w:val="22"/>
          <w:szCs w:val="22"/>
          <w:lang w:val="es-ES"/>
        </w:rPr>
      </w:pPr>
      <w:r w:rsidRPr="00B527EA">
        <w:rPr>
          <w:rFonts w:ascii="Tahoma" w:hAnsi="Tahoma"/>
          <w:b/>
          <w:sz w:val="22"/>
          <w:lang w:val="es-ES"/>
        </w:rPr>
        <w:t>Respuesta inmediata:</w:t>
      </w:r>
      <w:r w:rsidRPr="00B527EA">
        <w:rPr>
          <w:lang w:val="es-ES"/>
        </w:rPr>
        <w:tab/>
      </w:r>
    </w:p>
    <w:p w:rsidR="0027273C" w:rsidRPr="00B527EA" w:rsidRDefault="0027273C" w:rsidP="0027273C">
      <w:pPr>
        <w:numPr>
          <w:ilvl w:val="0"/>
          <w:numId w:val="3"/>
        </w:numPr>
        <w:tabs>
          <w:tab w:val="clear" w:pos="360"/>
          <w:tab w:val="left" w:pos="450"/>
          <w:tab w:val="left" w:pos="900"/>
          <w:tab w:val="left" w:pos="1080"/>
          <w:tab w:val="left" w:pos="1620"/>
          <w:tab w:val="left" w:pos="1980"/>
          <w:tab w:val="left" w:pos="2340"/>
        </w:tabs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Lavar completamente el área expuesta con agua corriente y jabón. Usar jabón no abrasivo y antiséptico.</w:t>
      </w:r>
    </w:p>
    <w:p w:rsidR="0027273C" w:rsidRPr="00B527EA" w:rsidRDefault="0027273C" w:rsidP="0027273C">
      <w:pPr>
        <w:numPr>
          <w:ilvl w:val="0"/>
          <w:numId w:val="3"/>
        </w:numPr>
        <w:tabs>
          <w:tab w:val="clear" w:pos="360"/>
          <w:tab w:val="left" w:pos="450"/>
          <w:tab w:val="left" w:pos="900"/>
          <w:tab w:val="left" w:pos="1080"/>
          <w:tab w:val="left" w:pos="1620"/>
          <w:tab w:val="left" w:pos="1980"/>
          <w:tab w:val="left" w:pos="2340"/>
        </w:tabs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Lavar la nariz, boca o piel con chorros de agua.</w:t>
      </w:r>
    </w:p>
    <w:p w:rsidR="0027273C" w:rsidRPr="00B527EA" w:rsidRDefault="0027273C" w:rsidP="0027273C">
      <w:pPr>
        <w:numPr>
          <w:ilvl w:val="0"/>
          <w:numId w:val="3"/>
        </w:numPr>
        <w:tabs>
          <w:tab w:val="clear" w:pos="360"/>
          <w:tab w:val="left" w:pos="450"/>
          <w:tab w:val="left" w:pos="900"/>
          <w:tab w:val="left" w:pos="1080"/>
          <w:tab w:val="left" w:pos="1620"/>
          <w:tab w:val="left" w:pos="1980"/>
          <w:tab w:val="left" w:pos="2340"/>
        </w:tabs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Irrigar los ojos con agua o una solución salina.</w:t>
      </w:r>
    </w:p>
    <w:p w:rsidR="0027273C" w:rsidRPr="00B527EA" w:rsidRDefault="0027273C" w:rsidP="0027273C">
      <w:pPr>
        <w:numPr>
          <w:ilvl w:val="0"/>
          <w:numId w:val="3"/>
        </w:numPr>
        <w:tabs>
          <w:tab w:val="clear" w:pos="360"/>
          <w:tab w:val="left" w:pos="450"/>
          <w:tab w:val="left" w:pos="900"/>
          <w:tab w:val="left" w:pos="1080"/>
          <w:tab w:val="left" w:pos="1620"/>
          <w:tab w:val="left" w:pos="1980"/>
          <w:tab w:val="left" w:pos="2340"/>
        </w:tabs>
        <w:spacing w:after="260"/>
        <w:ind w:left="450" w:hanging="45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Informar inmediatamente la exposición.</w:t>
      </w:r>
    </w:p>
    <w:p w:rsidR="0027273C" w:rsidRPr="00B527EA" w:rsidRDefault="0027273C" w:rsidP="0027273C">
      <w:pPr>
        <w:numPr>
          <w:ilvl w:val="0"/>
          <w:numId w:val="3"/>
        </w:numPr>
        <w:tabs>
          <w:tab w:val="clear" w:pos="360"/>
          <w:tab w:val="left" w:pos="450"/>
          <w:tab w:val="left" w:pos="900"/>
          <w:tab w:val="left" w:pos="1080"/>
          <w:tab w:val="left" w:pos="1620"/>
          <w:tab w:val="left" w:pos="1980"/>
          <w:tab w:val="left" w:pos="2340"/>
        </w:tabs>
        <w:spacing w:after="400"/>
        <w:ind w:left="446" w:hanging="446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Buscar atención médica. </w:t>
      </w:r>
    </w:p>
    <w:p w:rsidR="0027273C" w:rsidRPr="00B527EA" w:rsidRDefault="0027273C" w:rsidP="002D1592">
      <w:pPr>
        <w:tabs>
          <w:tab w:val="left" w:pos="6015"/>
        </w:tabs>
        <w:spacing w:after="200"/>
        <w:rPr>
          <w:rFonts w:ascii="Tahoma" w:hAnsi="Tahoma" w:cs="Tahoma"/>
          <w:b/>
          <w:sz w:val="22"/>
          <w:szCs w:val="22"/>
          <w:lang w:val="es-ES"/>
        </w:rPr>
      </w:pPr>
      <w:r w:rsidRPr="00B527EA">
        <w:rPr>
          <w:rFonts w:ascii="Tahoma" w:hAnsi="Tahoma"/>
          <w:b/>
          <w:sz w:val="22"/>
          <w:lang w:val="es-ES"/>
        </w:rPr>
        <w:t>Seguimiento posterior:</w:t>
      </w:r>
      <w:r w:rsidRPr="00B527EA">
        <w:rPr>
          <w:lang w:val="es-ES"/>
        </w:rPr>
        <w:tab/>
      </w:r>
    </w:p>
    <w:p w:rsidR="0027273C" w:rsidRPr="00B527EA" w:rsidRDefault="0027273C" w:rsidP="002D1592">
      <w:pPr>
        <w:pStyle w:val="ListParagraph"/>
        <w:numPr>
          <w:ilvl w:val="0"/>
          <w:numId w:val="6"/>
        </w:numPr>
        <w:spacing w:after="260"/>
        <w:ind w:left="446" w:hanging="446"/>
        <w:contextualSpacing w:val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El empleador debe proporcionar una evaluación médica inmediata y confidencial y todo seguimiento necesario sin costo para el empleado que ha sufrido la exposición.</w:t>
      </w:r>
    </w:p>
    <w:p w:rsidR="0027273C" w:rsidRPr="00B527EA" w:rsidRDefault="0027273C" w:rsidP="002D1592">
      <w:pPr>
        <w:pStyle w:val="ListParagraph"/>
        <w:numPr>
          <w:ilvl w:val="0"/>
          <w:numId w:val="6"/>
        </w:numPr>
        <w:spacing w:after="260"/>
        <w:ind w:left="446" w:hanging="446"/>
        <w:contextualSpacing w:val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El empleador debe obtener el consentimiento del individuo fuente </w:t>
      </w:r>
      <w:r w:rsidR="00A91CCD">
        <w:rPr>
          <w:rFonts w:ascii="Tahoma" w:hAnsi="Tahoma"/>
          <w:sz w:val="22"/>
          <w:lang w:val="es-ES"/>
        </w:rPr>
        <w:t xml:space="preserve">de la exposición </w:t>
      </w:r>
      <w:r w:rsidRPr="00B527EA">
        <w:rPr>
          <w:rFonts w:ascii="Tahoma" w:hAnsi="Tahoma"/>
          <w:sz w:val="22"/>
          <w:lang w:val="es-ES"/>
        </w:rPr>
        <w:t xml:space="preserve">y del empleado expuesto para analizar la muestra de sangre. </w:t>
      </w:r>
    </w:p>
    <w:p w:rsidR="002D1592" w:rsidRPr="00B527EA" w:rsidRDefault="002D1592" w:rsidP="002D1592">
      <w:pPr>
        <w:pStyle w:val="ListParagraph"/>
        <w:numPr>
          <w:ilvl w:val="0"/>
          <w:numId w:val="6"/>
        </w:numPr>
        <w:spacing w:after="260"/>
        <w:ind w:left="446" w:hanging="446"/>
        <w:contextualSpacing w:val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>En un plazo de 15 días, el empleado lesionado y el empleador recibirán una opinión por escrito sobre los hallazgos.</w:t>
      </w:r>
    </w:p>
    <w:p w:rsidR="0077035C" w:rsidRPr="0077035C" w:rsidRDefault="0027273C" w:rsidP="0077035C">
      <w:pPr>
        <w:pStyle w:val="ListParagraph"/>
        <w:numPr>
          <w:ilvl w:val="0"/>
          <w:numId w:val="6"/>
        </w:numPr>
        <w:spacing w:after="260"/>
        <w:ind w:left="446" w:hanging="446"/>
        <w:contextualSpacing w:val="0"/>
        <w:rPr>
          <w:rFonts w:ascii="Tahoma" w:hAnsi="Tahoma" w:cs="Tahoma"/>
          <w:sz w:val="22"/>
          <w:szCs w:val="22"/>
          <w:lang w:val="es-ES"/>
        </w:rPr>
      </w:pPr>
      <w:r w:rsidRPr="00B527EA">
        <w:rPr>
          <w:rFonts w:ascii="Tahoma" w:hAnsi="Tahoma"/>
          <w:sz w:val="22"/>
          <w:lang w:val="es-ES"/>
        </w:rPr>
        <w:t xml:space="preserve">Cuando fuera médicamente indicado, el empleador proporcionará orientación sobre riesgos y tratamiento de protección posterior a la exposición. </w:t>
      </w:r>
    </w:p>
    <w:p w:rsidR="00E20E0F" w:rsidRPr="0077035C" w:rsidRDefault="00E20E0F" w:rsidP="0077035C">
      <w:pPr>
        <w:spacing w:after="260"/>
        <w:rPr>
          <w:rFonts w:ascii="Tahoma" w:hAnsi="Tahoma" w:cs="Tahoma"/>
          <w:sz w:val="22"/>
          <w:szCs w:val="22"/>
          <w:lang w:val="es-ES"/>
        </w:rPr>
      </w:pPr>
      <w:r w:rsidRPr="0077035C"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 w:rsidRPr="0077035C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E20E0F">
        <w:rPr>
          <w:rFonts w:ascii="Tahoma" w:hAnsi="Tahoma" w:cs="Tahoma"/>
          <w:sz w:val="22"/>
          <w:lang w:val="es-AR"/>
        </w:rPr>
        <w:t>Organización:</w:t>
      </w:r>
      <w:r w:rsidRPr="00E20E0F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lang w:val="es-AR"/>
        </w:rPr>
        <w:t>Fecha:</w:t>
      </w:r>
      <w:r w:rsidRPr="00E20E0F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E20E0F">
        <w:rPr>
          <w:rFonts w:ascii="Tahoma" w:hAnsi="Tahoma" w:cs="Tahoma"/>
          <w:sz w:val="22"/>
          <w:lang w:val="es-AR"/>
        </w:rPr>
        <w:t>Instructor:</w:t>
      </w:r>
      <w:r w:rsidRPr="00E20E0F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lang w:val="es-AR"/>
        </w:rPr>
        <w:t>Firma del instructor:</w:t>
      </w:r>
      <w:r w:rsidRPr="00E20E0F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  <w:r w:rsidRPr="00E20E0F">
        <w:rPr>
          <w:rFonts w:ascii="Tahoma" w:hAnsi="Tahoma" w:cs="Tahoma"/>
          <w:lang w:val="es-AR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 w:rsidRPr="00E20E0F">
        <w:rPr>
          <w:rFonts w:ascii="Tahoma" w:hAnsi="Tahoma" w:cs="Tahoma"/>
          <w:b/>
          <w:sz w:val="22"/>
          <w:lang w:val="es-AR"/>
        </w:rPr>
        <w:t>Participantes de la clase:</w:t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E20E0F" w:rsidRPr="00E20E0F" w:rsidRDefault="00E20E0F" w:rsidP="00E20E0F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E20E0F">
        <w:rPr>
          <w:rFonts w:ascii="Tahoma" w:hAnsi="Tahoma" w:cs="Tahoma"/>
          <w:sz w:val="22"/>
          <w:szCs w:val="22"/>
        </w:rPr>
        <w:t>Nombre: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>Firma: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</w:rPr>
        <w:t xml:space="preserve"> Fecha:</w:t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  <w:r w:rsidRPr="00E20E0F">
        <w:rPr>
          <w:rFonts w:ascii="Tahoma" w:hAnsi="Tahoma" w:cs="Tahoma"/>
          <w:sz w:val="22"/>
          <w:szCs w:val="22"/>
          <w:u w:val="single"/>
        </w:rPr>
        <w:tab/>
      </w:r>
    </w:p>
    <w:p w:rsidR="00E20E0F" w:rsidRPr="00E20E0F" w:rsidRDefault="00E20E0F" w:rsidP="0077035C">
      <w:pPr>
        <w:tabs>
          <w:tab w:val="left" w:pos="0"/>
        </w:tabs>
        <w:rPr>
          <w:rFonts w:ascii="Tahoma" w:hAnsi="Tahoma" w:cs="Tahoma"/>
          <w:sz w:val="17"/>
          <w:szCs w:val="17"/>
          <w:lang w:val="es-AR"/>
        </w:rPr>
      </w:pPr>
      <w:bookmarkStart w:id="0" w:name="_GoBack"/>
      <w:bookmarkEnd w:id="0"/>
    </w:p>
    <w:sectPr w:rsidR="00E20E0F" w:rsidRPr="00E20E0F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A75" w:rsidRDefault="00D92A75">
      <w:r>
        <w:separator/>
      </w:r>
    </w:p>
  </w:endnote>
  <w:endnote w:type="continuationSeparator" w:id="0">
    <w:p w:rsidR="00D92A75" w:rsidRDefault="00D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8916D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77035C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A75" w:rsidRDefault="00D92A75">
      <w:r>
        <w:separator/>
      </w:r>
    </w:p>
  </w:footnote>
  <w:footnote w:type="continuationSeparator" w:id="0">
    <w:p w:rsidR="00D92A75" w:rsidRDefault="00D9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7703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noProof/>
        <w:sz w:val="24"/>
        <w:szCs w:val="24"/>
      </w:rPr>
    </w:pPr>
  </w:p>
  <w:p w:rsidR="00B968EA" w:rsidRDefault="00B968EA" w:rsidP="00C47C08">
    <w:pPr>
      <w:rPr>
        <w:rFonts w:ascii="Tahoma" w:hAnsi="Tahoma" w:cs="Tahoma"/>
        <w:noProof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noProof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F2B1F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noProof/>
              <w:sz w:val="22"/>
              <w:szCs w:val="22"/>
            </w:rPr>
          </w:pPr>
          <w:r>
            <w:rPr>
              <w:rFonts w:ascii="Tahoma" w:hAnsi="Tahoma"/>
              <w:noProof/>
              <w:sz w:val="22"/>
            </w:rPr>
            <w:t>Patógenos de transmisión sanguínea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noProof/>
              <w:sz w:val="22"/>
              <w:szCs w:val="22"/>
            </w:rPr>
          </w:pPr>
          <w:r>
            <w:rPr>
              <w:rFonts w:ascii="Tahoma" w:hAnsi="Tahoma"/>
              <w:noProof/>
              <w:sz w:val="22"/>
            </w:rPr>
            <w:t>Capacitación breve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DC298D" w:rsidP="00A91CCD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noProof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noProof/>
              <w:color w:val="DA5500"/>
              <w:sz w:val="40"/>
            </w:rPr>
            <w:t xml:space="preserve">Seguridad con </w:t>
          </w:r>
          <w:r w:rsidR="00A91CCD">
            <w:rPr>
              <w:rFonts w:ascii="Tahoma" w:hAnsi="Tahoma"/>
              <w:b/>
              <w:noProof/>
              <w:color w:val="DA5500"/>
              <w:sz w:val="40"/>
            </w:rPr>
            <w:t>elementos</w:t>
          </w:r>
          <w:r w:rsidR="00D116F3">
            <w:rPr>
              <w:rFonts w:ascii="Tahoma" w:hAnsi="Tahoma"/>
              <w:b/>
              <w:noProof/>
              <w:color w:val="DA5500"/>
              <w:sz w:val="40"/>
            </w:rPr>
            <w:t xml:space="preserve"> punzocortantes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noProof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noProof/>
        <w:sz w:val="24"/>
        <w:szCs w:val="24"/>
      </w:rPr>
    </w:pPr>
    <w:r>
      <w:tab/>
    </w:r>
  </w:p>
  <w:p w:rsidR="00FF6E4F" w:rsidRPr="002C0256" w:rsidRDefault="00FF6E4F" w:rsidP="00B968EA">
    <w:pPr>
      <w:pStyle w:val="Header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7703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96249F6"/>
    <w:multiLevelType w:val="hybridMultilevel"/>
    <w:tmpl w:val="67882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422C4"/>
    <w:multiLevelType w:val="hybridMultilevel"/>
    <w:tmpl w:val="D66C93C2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18B3"/>
    <w:multiLevelType w:val="hybridMultilevel"/>
    <w:tmpl w:val="76CE291C"/>
    <w:lvl w:ilvl="0" w:tplc="7C86AB1C">
      <w:numFmt w:val="bullet"/>
      <w:lvlText w:val="‒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25788"/>
    <w:multiLevelType w:val="hybridMultilevel"/>
    <w:tmpl w:val="6E38E31A"/>
    <w:lvl w:ilvl="0" w:tplc="8CA04400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8368B"/>
    <w:multiLevelType w:val="hybridMultilevel"/>
    <w:tmpl w:val="1314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269F6"/>
    <w:rsid w:val="0003022E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266C2"/>
    <w:rsid w:val="00134016"/>
    <w:rsid w:val="0015166E"/>
    <w:rsid w:val="00170124"/>
    <w:rsid w:val="00177A03"/>
    <w:rsid w:val="001966F8"/>
    <w:rsid w:val="001B4410"/>
    <w:rsid w:val="001C00FD"/>
    <w:rsid w:val="001E6998"/>
    <w:rsid w:val="001F28EF"/>
    <w:rsid w:val="00206FD9"/>
    <w:rsid w:val="002075F3"/>
    <w:rsid w:val="00226854"/>
    <w:rsid w:val="0024241C"/>
    <w:rsid w:val="0024696B"/>
    <w:rsid w:val="002537E9"/>
    <w:rsid w:val="00262898"/>
    <w:rsid w:val="00265299"/>
    <w:rsid w:val="0027273C"/>
    <w:rsid w:val="00272B52"/>
    <w:rsid w:val="00280478"/>
    <w:rsid w:val="0028530C"/>
    <w:rsid w:val="002C0256"/>
    <w:rsid w:val="002D1592"/>
    <w:rsid w:val="002D6590"/>
    <w:rsid w:val="002E66D9"/>
    <w:rsid w:val="00305964"/>
    <w:rsid w:val="00315F40"/>
    <w:rsid w:val="00316CC5"/>
    <w:rsid w:val="00322552"/>
    <w:rsid w:val="00324AC7"/>
    <w:rsid w:val="00330324"/>
    <w:rsid w:val="00335DE1"/>
    <w:rsid w:val="00336C6F"/>
    <w:rsid w:val="00350477"/>
    <w:rsid w:val="00376036"/>
    <w:rsid w:val="003A477C"/>
    <w:rsid w:val="003B4456"/>
    <w:rsid w:val="003B49F1"/>
    <w:rsid w:val="003C6631"/>
    <w:rsid w:val="003C727A"/>
    <w:rsid w:val="004115E5"/>
    <w:rsid w:val="0042343D"/>
    <w:rsid w:val="00424C8D"/>
    <w:rsid w:val="00427296"/>
    <w:rsid w:val="00444465"/>
    <w:rsid w:val="00444BFC"/>
    <w:rsid w:val="00450B9E"/>
    <w:rsid w:val="00454552"/>
    <w:rsid w:val="00456329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43F22"/>
    <w:rsid w:val="00560968"/>
    <w:rsid w:val="005667BF"/>
    <w:rsid w:val="00574EBB"/>
    <w:rsid w:val="00580B58"/>
    <w:rsid w:val="005A00E0"/>
    <w:rsid w:val="005B1589"/>
    <w:rsid w:val="005C64E0"/>
    <w:rsid w:val="005D5CD1"/>
    <w:rsid w:val="005E0F0D"/>
    <w:rsid w:val="005E57EA"/>
    <w:rsid w:val="005F1C74"/>
    <w:rsid w:val="005F6B61"/>
    <w:rsid w:val="0060244B"/>
    <w:rsid w:val="00633E48"/>
    <w:rsid w:val="006433C1"/>
    <w:rsid w:val="0065122E"/>
    <w:rsid w:val="00661A2C"/>
    <w:rsid w:val="00670A6F"/>
    <w:rsid w:val="00681266"/>
    <w:rsid w:val="006A4FC0"/>
    <w:rsid w:val="006A55E8"/>
    <w:rsid w:val="006D03B0"/>
    <w:rsid w:val="006D3C6D"/>
    <w:rsid w:val="006D450A"/>
    <w:rsid w:val="006E22F9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47F0"/>
    <w:rsid w:val="00717C34"/>
    <w:rsid w:val="00721B18"/>
    <w:rsid w:val="0072438B"/>
    <w:rsid w:val="0073622D"/>
    <w:rsid w:val="00745815"/>
    <w:rsid w:val="007471ED"/>
    <w:rsid w:val="00755B01"/>
    <w:rsid w:val="00756B2D"/>
    <w:rsid w:val="00770255"/>
    <w:rsid w:val="0077035C"/>
    <w:rsid w:val="00783265"/>
    <w:rsid w:val="00786B93"/>
    <w:rsid w:val="007A064D"/>
    <w:rsid w:val="007A2DAB"/>
    <w:rsid w:val="007B329D"/>
    <w:rsid w:val="007B63BE"/>
    <w:rsid w:val="007D3375"/>
    <w:rsid w:val="007D6F55"/>
    <w:rsid w:val="007F3E26"/>
    <w:rsid w:val="007F70FB"/>
    <w:rsid w:val="00812B83"/>
    <w:rsid w:val="00823703"/>
    <w:rsid w:val="00825E72"/>
    <w:rsid w:val="00826C50"/>
    <w:rsid w:val="008272DA"/>
    <w:rsid w:val="00833B6C"/>
    <w:rsid w:val="00841EAC"/>
    <w:rsid w:val="00854C82"/>
    <w:rsid w:val="008818F2"/>
    <w:rsid w:val="008916D1"/>
    <w:rsid w:val="008918CA"/>
    <w:rsid w:val="008A372E"/>
    <w:rsid w:val="008B7A72"/>
    <w:rsid w:val="00910830"/>
    <w:rsid w:val="00926290"/>
    <w:rsid w:val="00926667"/>
    <w:rsid w:val="00934757"/>
    <w:rsid w:val="0094297A"/>
    <w:rsid w:val="00947387"/>
    <w:rsid w:val="00953615"/>
    <w:rsid w:val="00967005"/>
    <w:rsid w:val="00967527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2114F"/>
    <w:rsid w:val="00A24109"/>
    <w:rsid w:val="00A75770"/>
    <w:rsid w:val="00A81C90"/>
    <w:rsid w:val="00A84185"/>
    <w:rsid w:val="00A907A9"/>
    <w:rsid w:val="00A91CCD"/>
    <w:rsid w:val="00AB6FBC"/>
    <w:rsid w:val="00AC6A6C"/>
    <w:rsid w:val="00AD0DF2"/>
    <w:rsid w:val="00AE3C61"/>
    <w:rsid w:val="00AE3D93"/>
    <w:rsid w:val="00AF284E"/>
    <w:rsid w:val="00B01A96"/>
    <w:rsid w:val="00B1132E"/>
    <w:rsid w:val="00B14B54"/>
    <w:rsid w:val="00B3504C"/>
    <w:rsid w:val="00B36A6D"/>
    <w:rsid w:val="00B4261E"/>
    <w:rsid w:val="00B469D6"/>
    <w:rsid w:val="00B527EA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BF2B1F"/>
    <w:rsid w:val="00BF7E85"/>
    <w:rsid w:val="00C05045"/>
    <w:rsid w:val="00C22B8A"/>
    <w:rsid w:val="00C303B1"/>
    <w:rsid w:val="00C47C08"/>
    <w:rsid w:val="00C61136"/>
    <w:rsid w:val="00C62FD1"/>
    <w:rsid w:val="00C72B56"/>
    <w:rsid w:val="00C817E4"/>
    <w:rsid w:val="00C8786D"/>
    <w:rsid w:val="00C965C7"/>
    <w:rsid w:val="00CB0881"/>
    <w:rsid w:val="00CB0D44"/>
    <w:rsid w:val="00CC05F1"/>
    <w:rsid w:val="00CD1603"/>
    <w:rsid w:val="00CD5BB4"/>
    <w:rsid w:val="00CD6FCF"/>
    <w:rsid w:val="00CE4FA6"/>
    <w:rsid w:val="00CE64A1"/>
    <w:rsid w:val="00CF2700"/>
    <w:rsid w:val="00D00AFD"/>
    <w:rsid w:val="00D116F3"/>
    <w:rsid w:val="00D140CD"/>
    <w:rsid w:val="00D155E9"/>
    <w:rsid w:val="00D26C2D"/>
    <w:rsid w:val="00D3162C"/>
    <w:rsid w:val="00D31B81"/>
    <w:rsid w:val="00D32062"/>
    <w:rsid w:val="00D373D4"/>
    <w:rsid w:val="00D455CB"/>
    <w:rsid w:val="00D72EB8"/>
    <w:rsid w:val="00D87568"/>
    <w:rsid w:val="00D92A75"/>
    <w:rsid w:val="00DB15E7"/>
    <w:rsid w:val="00DC0ED2"/>
    <w:rsid w:val="00DC1E08"/>
    <w:rsid w:val="00DC298D"/>
    <w:rsid w:val="00DC2D57"/>
    <w:rsid w:val="00DC53EF"/>
    <w:rsid w:val="00DC7660"/>
    <w:rsid w:val="00DC76B4"/>
    <w:rsid w:val="00DD151A"/>
    <w:rsid w:val="00DD6F08"/>
    <w:rsid w:val="00DF42F1"/>
    <w:rsid w:val="00DF6871"/>
    <w:rsid w:val="00E05649"/>
    <w:rsid w:val="00E20D1F"/>
    <w:rsid w:val="00E20E0F"/>
    <w:rsid w:val="00E30D9E"/>
    <w:rsid w:val="00E4338B"/>
    <w:rsid w:val="00E65C3C"/>
    <w:rsid w:val="00E667CF"/>
    <w:rsid w:val="00E737B6"/>
    <w:rsid w:val="00E80716"/>
    <w:rsid w:val="00E87429"/>
    <w:rsid w:val="00E964DD"/>
    <w:rsid w:val="00EA3DA1"/>
    <w:rsid w:val="00EC7030"/>
    <w:rsid w:val="00ED2FE2"/>
    <w:rsid w:val="00EE0067"/>
    <w:rsid w:val="00EE0DCC"/>
    <w:rsid w:val="00EF4A9A"/>
    <w:rsid w:val="00F03185"/>
    <w:rsid w:val="00F068B0"/>
    <w:rsid w:val="00F200EA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2902"/>
    <w:rsid w:val="00FA5FA3"/>
    <w:rsid w:val="00FB2E37"/>
    <w:rsid w:val="00FC23F0"/>
    <w:rsid w:val="00FC3083"/>
    <w:rsid w:val="00FD2F78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4:docId w14:val="01DA815B"/>
  <w15:docId w15:val="{285F2B23-2C8A-481C-B3D1-CF2203AC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paragraph" w:styleId="Revision">
    <w:name w:val="Revision"/>
    <w:hidden/>
    <w:uiPriority w:val="99"/>
    <w:semiHidden/>
    <w:rsid w:val="001966F8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2740-0E81-4B4D-A27A-891A9293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Kelsey Rzepecki</dc:creator>
  <cp:lastModifiedBy>Hillarie Thomas</cp:lastModifiedBy>
  <cp:revision>1</cp:revision>
  <cp:lastPrinted>2014-12-17T00:20:00Z</cp:lastPrinted>
  <dcterms:created xsi:type="dcterms:W3CDTF">2015-08-07T17:36:00Z</dcterms:created>
  <dcterms:modified xsi:type="dcterms:W3CDTF">2018-01-31T19:55:00Z</dcterms:modified>
</cp:coreProperties>
</file>