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AA5" w:rsidRPr="00557AA5" w:rsidRDefault="009E74F5" w:rsidP="00557AA5">
      <w:pPr>
        <w:tabs>
          <w:tab w:val="left" w:pos="10800"/>
        </w:tabs>
        <w:spacing w:after="60"/>
        <w:rPr>
          <w:rFonts w:ascii="Tahoma" w:hAnsi="Tahoma" w:cs="Tahoma"/>
          <w:b/>
          <w:sz w:val="22"/>
          <w:szCs w:val="22"/>
          <w:lang w:val="es-ES"/>
        </w:rPr>
      </w:pPr>
      <w:bookmarkStart w:id="0" w:name="_Hlk505075195"/>
      <w:r w:rsidRPr="00557AA5">
        <w:rPr>
          <w:rFonts w:ascii="Tahoma" w:hAnsi="Tahoma" w:cs="Tahoma"/>
          <w:b/>
          <w:noProof/>
          <w:sz w:val="22"/>
          <w:szCs w:val="22"/>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2695575" cy="1104900"/>
            <wp:effectExtent l="0" t="0" r="9525" b="0"/>
            <wp:wrapTight wrapText="bothSides">
              <wp:wrapPolygon edited="0">
                <wp:start x="0" y="0"/>
                <wp:lineTo x="0" y="21228"/>
                <wp:lineTo x="21524" y="21228"/>
                <wp:lineTo x="21524" y="0"/>
                <wp:lineTo x="0" y="0"/>
              </wp:wrapPolygon>
            </wp:wrapTight>
            <wp:docPr id="1" name="Picture 1" descr="bigstock-Leaf-Blower-24730691-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stock-Leaf-Blower-24730691-sm"/>
                    <pic:cNvPicPr>
                      <a:picLocks noChangeAspect="1" noChangeArrowheads="1"/>
                    </pic:cNvPicPr>
                  </pic:nvPicPr>
                  <pic:blipFill>
                    <a:blip r:embed="rId8">
                      <a:extLst>
                        <a:ext uri="{28A0092B-C50C-407E-A947-70E740481C1C}">
                          <a14:useLocalDpi xmlns:a14="http://schemas.microsoft.com/office/drawing/2010/main" val="0"/>
                        </a:ext>
                      </a:extLst>
                    </a:blip>
                    <a:srcRect l="2026" t="4536" r="2365" b="4247"/>
                    <a:stretch>
                      <a:fillRect/>
                    </a:stretch>
                  </pic:blipFill>
                  <pic:spPr bwMode="auto">
                    <a:xfrm>
                      <a:off x="0" y="0"/>
                      <a:ext cx="26955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AA5" w:rsidRPr="00557AA5">
        <w:rPr>
          <w:rFonts w:ascii="Tahoma" w:hAnsi="Tahoma" w:cs="Tahoma"/>
          <w:b/>
          <w:noProof/>
          <w:sz w:val="22"/>
          <w:szCs w:val="22"/>
          <w:lang w:val="es-ES"/>
        </w:rPr>
        <w:t>Instrucciones adecuadas e información correcta son fundamentales</w:t>
      </w:r>
      <w:r w:rsidR="00557AA5" w:rsidRPr="00557AA5">
        <w:rPr>
          <w:rFonts w:ascii="Tahoma" w:hAnsi="Tahoma" w:cs="Tahoma"/>
          <w:b/>
          <w:sz w:val="22"/>
          <w:szCs w:val="22"/>
          <w:lang w:val="es-ES"/>
        </w:rPr>
        <w:t>:</w:t>
      </w:r>
    </w:p>
    <w:p w:rsidR="00557AA5" w:rsidRPr="00557AA5" w:rsidRDefault="00557AA5" w:rsidP="00557AA5">
      <w:pPr>
        <w:spacing w:after="240"/>
        <w:rPr>
          <w:rFonts w:ascii="Tahoma" w:hAnsi="Tahoma" w:cs="Tahoma"/>
          <w:sz w:val="22"/>
          <w:szCs w:val="22"/>
          <w:lang w:val="es-ES"/>
        </w:rPr>
      </w:pPr>
      <w:r w:rsidRPr="00557AA5">
        <w:rPr>
          <w:rFonts w:ascii="Tahoma" w:hAnsi="Tahoma" w:cs="Tahoma"/>
          <w:sz w:val="22"/>
          <w:szCs w:val="22"/>
          <w:lang w:val="es-ES"/>
        </w:rPr>
        <w:t>No utilice ningún soplador con motor de gasolina sin instrucciones adecuadas. Los empleados deben estar debidamente capacitados para utilizar este equipo con seguridad. La capacitación adecuada debe incluir una revisión del manual del operador, así como una evaluación de las habilidades para asegurarse que usted entienda las características de este equipo y pueda utilizarlo de manera segura.</w:t>
      </w:r>
    </w:p>
    <w:p w:rsidR="00557AA5" w:rsidRPr="00557AA5" w:rsidRDefault="00557AA5" w:rsidP="00557AA5">
      <w:pPr>
        <w:spacing w:after="60"/>
        <w:rPr>
          <w:rFonts w:ascii="Tahoma" w:hAnsi="Tahoma" w:cs="Tahoma"/>
          <w:b/>
          <w:sz w:val="22"/>
          <w:szCs w:val="22"/>
          <w:lang w:val="es-ES"/>
        </w:rPr>
      </w:pPr>
      <w:r w:rsidRPr="00557AA5">
        <w:rPr>
          <w:rFonts w:ascii="Tahoma" w:hAnsi="Tahoma" w:cs="Tahoma"/>
          <w:b/>
          <w:sz w:val="22"/>
          <w:szCs w:val="22"/>
          <w:lang w:val="es-ES"/>
        </w:rPr>
        <w:t>Riesgos:</w:t>
      </w:r>
    </w:p>
    <w:p w:rsidR="00557AA5" w:rsidRPr="00557AA5" w:rsidRDefault="00557AA5" w:rsidP="00557AA5">
      <w:pPr>
        <w:spacing w:after="60"/>
        <w:rPr>
          <w:rFonts w:ascii="Tahoma" w:hAnsi="Tahoma" w:cs="Tahoma"/>
          <w:sz w:val="22"/>
          <w:szCs w:val="22"/>
          <w:lang w:val="es-ES"/>
        </w:rPr>
      </w:pPr>
      <w:r w:rsidRPr="00557AA5">
        <w:rPr>
          <w:rFonts w:ascii="Tahoma" w:hAnsi="Tahoma" w:cs="Tahoma"/>
          <w:sz w:val="22"/>
          <w:szCs w:val="22"/>
          <w:lang w:val="es-ES"/>
        </w:rPr>
        <w:t>El uso de los sopladores de gasolina involucra muchos riesgos, incluso los siguientes:</w:t>
      </w:r>
    </w:p>
    <w:p w:rsidR="00557AA5" w:rsidRPr="00557AA5" w:rsidRDefault="00557AA5" w:rsidP="00557AA5">
      <w:pPr>
        <w:numPr>
          <w:ilvl w:val="0"/>
          <w:numId w:val="12"/>
        </w:numPr>
        <w:tabs>
          <w:tab w:val="clear" w:pos="720"/>
          <w:tab w:val="num" w:pos="-720"/>
        </w:tabs>
        <w:spacing w:after="120"/>
        <w:ind w:left="360"/>
        <w:rPr>
          <w:rFonts w:ascii="Tahoma" w:hAnsi="Tahoma" w:cs="Tahoma"/>
          <w:sz w:val="22"/>
          <w:szCs w:val="22"/>
          <w:lang w:val="es-ES"/>
        </w:rPr>
      </w:pPr>
      <w:r w:rsidRPr="00557AA5">
        <w:rPr>
          <w:rFonts w:ascii="Tahoma" w:hAnsi="Tahoma" w:cs="Tahoma"/>
          <w:sz w:val="22"/>
          <w:szCs w:val="22"/>
          <w:lang w:val="es-ES"/>
        </w:rPr>
        <w:t>La exposición del público a ruido y escombros volantes.</w:t>
      </w:r>
    </w:p>
    <w:p w:rsidR="00557AA5" w:rsidRPr="00557AA5" w:rsidRDefault="00557AA5" w:rsidP="00557AA5">
      <w:pPr>
        <w:numPr>
          <w:ilvl w:val="0"/>
          <w:numId w:val="12"/>
        </w:numPr>
        <w:tabs>
          <w:tab w:val="clear" w:pos="720"/>
          <w:tab w:val="num" w:pos="-720"/>
        </w:tabs>
        <w:spacing w:after="120"/>
        <w:ind w:left="360"/>
        <w:rPr>
          <w:rFonts w:ascii="Tahoma" w:hAnsi="Tahoma" w:cs="Tahoma"/>
          <w:sz w:val="22"/>
          <w:szCs w:val="22"/>
          <w:lang w:val="es-ES"/>
        </w:rPr>
      </w:pPr>
      <w:r w:rsidRPr="00557AA5">
        <w:rPr>
          <w:rFonts w:ascii="Tahoma" w:hAnsi="Tahoma" w:cs="Tahoma"/>
          <w:sz w:val="22"/>
          <w:szCs w:val="22"/>
          <w:lang w:val="es-ES"/>
        </w:rPr>
        <w:t>Daños materiales causados ​​por escombros volantes.</w:t>
      </w:r>
    </w:p>
    <w:p w:rsidR="00557AA5" w:rsidRPr="00557AA5" w:rsidRDefault="00557AA5" w:rsidP="00557AA5">
      <w:pPr>
        <w:numPr>
          <w:ilvl w:val="0"/>
          <w:numId w:val="12"/>
        </w:numPr>
        <w:tabs>
          <w:tab w:val="clear" w:pos="720"/>
          <w:tab w:val="num" w:pos="-720"/>
        </w:tabs>
        <w:spacing w:after="120"/>
        <w:ind w:left="360"/>
        <w:rPr>
          <w:rFonts w:ascii="Tahoma" w:hAnsi="Tahoma" w:cs="Tahoma"/>
          <w:sz w:val="22"/>
          <w:szCs w:val="22"/>
          <w:lang w:val="es-ES"/>
        </w:rPr>
      </w:pPr>
      <w:r w:rsidRPr="00557AA5">
        <w:rPr>
          <w:rFonts w:ascii="Tahoma" w:hAnsi="Tahoma" w:cs="Tahoma"/>
          <w:sz w:val="22"/>
          <w:szCs w:val="22"/>
          <w:lang w:val="es-ES"/>
        </w:rPr>
        <w:t>Objetos extraños en los ojos (polvo, escombros u otras partículas).</w:t>
      </w:r>
    </w:p>
    <w:p w:rsidR="00557AA5" w:rsidRPr="00557AA5" w:rsidRDefault="00557AA5" w:rsidP="00557AA5">
      <w:pPr>
        <w:numPr>
          <w:ilvl w:val="0"/>
          <w:numId w:val="12"/>
        </w:numPr>
        <w:tabs>
          <w:tab w:val="clear" w:pos="720"/>
          <w:tab w:val="num" w:pos="-720"/>
        </w:tabs>
        <w:spacing w:after="120"/>
        <w:ind w:left="360"/>
        <w:rPr>
          <w:rFonts w:ascii="Tahoma" w:hAnsi="Tahoma" w:cs="Tahoma"/>
          <w:sz w:val="22"/>
          <w:szCs w:val="22"/>
          <w:lang w:val="es-ES"/>
        </w:rPr>
      </w:pPr>
      <w:r w:rsidRPr="00557AA5">
        <w:rPr>
          <w:rFonts w:ascii="Tahoma" w:hAnsi="Tahoma" w:cs="Tahoma"/>
          <w:sz w:val="22"/>
          <w:szCs w:val="22"/>
          <w:lang w:val="es-ES"/>
        </w:rPr>
        <w:t>Terreno inclinado, irregular o inestable que puede resultar en resbalones, tropiezos o caídas.</w:t>
      </w:r>
    </w:p>
    <w:p w:rsidR="00557AA5" w:rsidRPr="00557AA5" w:rsidRDefault="00557AA5" w:rsidP="00557AA5">
      <w:pPr>
        <w:numPr>
          <w:ilvl w:val="0"/>
          <w:numId w:val="12"/>
        </w:numPr>
        <w:tabs>
          <w:tab w:val="clear" w:pos="720"/>
          <w:tab w:val="num" w:pos="-720"/>
        </w:tabs>
        <w:spacing w:after="120"/>
        <w:ind w:left="360"/>
        <w:rPr>
          <w:rFonts w:ascii="Tahoma" w:hAnsi="Tahoma" w:cs="Tahoma"/>
          <w:sz w:val="22"/>
          <w:szCs w:val="22"/>
          <w:lang w:val="es-ES"/>
        </w:rPr>
      </w:pPr>
      <w:r w:rsidRPr="00557AA5">
        <w:rPr>
          <w:rFonts w:ascii="Tahoma" w:hAnsi="Tahoma" w:cs="Tahoma"/>
          <w:sz w:val="22"/>
          <w:szCs w:val="22"/>
          <w:lang w:val="es-ES"/>
        </w:rPr>
        <w:t>Desviar la atención, es decir, mirar lo que está soplando en vez de donde está caminando.</w:t>
      </w:r>
    </w:p>
    <w:p w:rsidR="00557AA5" w:rsidRPr="00557AA5" w:rsidRDefault="00557AA5" w:rsidP="00557AA5">
      <w:pPr>
        <w:numPr>
          <w:ilvl w:val="0"/>
          <w:numId w:val="12"/>
        </w:numPr>
        <w:tabs>
          <w:tab w:val="clear" w:pos="720"/>
          <w:tab w:val="num" w:pos="-720"/>
        </w:tabs>
        <w:spacing w:after="120"/>
        <w:ind w:left="360"/>
        <w:rPr>
          <w:rFonts w:ascii="Tahoma" w:hAnsi="Tahoma" w:cs="Tahoma"/>
          <w:sz w:val="22"/>
          <w:szCs w:val="22"/>
          <w:lang w:val="es-ES"/>
        </w:rPr>
      </w:pPr>
      <w:r w:rsidRPr="00557AA5">
        <w:rPr>
          <w:rFonts w:ascii="Tahoma" w:hAnsi="Tahoma" w:cs="Tahoma"/>
          <w:sz w:val="22"/>
          <w:szCs w:val="22"/>
          <w:lang w:val="es-ES"/>
        </w:rPr>
        <w:t>Exposición a ambientes al aire libre que incluyen insectos, sol y alérgenos.</w:t>
      </w:r>
    </w:p>
    <w:p w:rsidR="00557AA5" w:rsidRPr="00557AA5" w:rsidRDefault="00557AA5" w:rsidP="00557AA5">
      <w:pPr>
        <w:numPr>
          <w:ilvl w:val="0"/>
          <w:numId w:val="12"/>
        </w:numPr>
        <w:tabs>
          <w:tab w:val="clear" w:pos="720"/>
          <w:tab w:val="num" w:pos="-720"/>
        </w:tabs>
        <w:spacing w:after="120"/>
        <w:ind w:left="360"/>
        <w:rPr>
          <w:rFonts w:ascii="Tahoma" w:hAnsi="Tahoma" w:cs="Tahoma"/>
          <w:sz w:val="22"/>
          <w:szCs w:val="22"/>
          <w:lang w:val="es-ES"/>
        </w:rPr>
      </w:pPr>
      <w:r w:rsidRPr="00557AA5">
        <w:rPr>
          <w:rFonts w:ascii="Tahoma" w:hAnsi="Tahoma" w:cs="Tahoma"/>
          <w:sz w:val="22"/>
          <w:szCs w:val="22"/>
          <w:lang w:val="es-ES"/>
        </w:rPr>
        <w:t>Ruido y exposición a vibración.</w:t>
      </w:r>
    </w:p>
    <w:p w:rsidR="00557AA5" w:rsidRPr="00557AA5" w:rsidRDefault="00557AA5" w:rsidP="00557AA5">
      <w:pPr>
        <w:numPr>
          <w:ilvl w:val="0"/>
          <w:numId w:val="12"/>
        </w:numPr>
        <w:tabs>
          <w:tab w:val="clear" w:pos="720"/>
          <w:tab w:val="num" w:pos="-720"/>
        </w:tabs>
        <w:spacing w:after="120"/>
        <w:ind w:left="360"/>
        <w:rPr>
          <w:rFonts w:ascii="Tahoma" w:hAnsi="Tahoma" w:cs="Tahoma"/>
          <w:sz w:val="22"/>
          <w:szCs w:val="22"/>
          <w:lang w:val="es-ES"/>
        </w:rPr>
      </w:pPr>
      <w:r w:rsidRPr="00557AA5">
        <w:rPr>
          <w:rFonts w:ascii="Tahoma" w:hAnsi="Tahoma" w:cs="Tahoma"/>
          <w:sz w:val="22"/>
          <w:szCs w:val="22"/>
          <w:lang w:val="es-ES"/>
        </w:rPr>
        <w:t>Exposición a gases de escape del equipo de combustible, tal como el monóxido de carbono en áreas mal ventiladas.</w:t>
      </w:r>
    </w:p>
    <w:p w:rsidR="00557AA5" w:rsidRPr="00557AA5" w:rsidRDefault="00557AA5" w:rsidP="00557AA5">
      <w:pPr>
        <w:numPr>
          <w:ilvl w:val="0"/>
          <w:numId w:val="12"/>
        </w:numPr>
        <w:tabs>
          <w:tab w:val="clear" w:pos="720"/>
          <w:tab w:val="num" w:pos="-720"/>
        </w:tabs>
        <w:spacing w:after="120"/>
        <w:ind w:left="360"/>
        <w:rPr>
          <w:rFonts w:ascii="Tahoma" w:hAnsi="Tahoma" w:cs="Tahoma"/>
          <w:sz w:val="22"/>
          <w:szCs w:val="22"/>
          <w:lang w:val="es-ES"/>
        </w:rPr>
      </w:pPr>
      <w:r w:rsidRPr="00557AA5">
        <w:rPr>
          <w:rFonts w:ascii="Tahoma" w:hAnsi="Tahoma" w:cs="Tahoma"/>
          <w:sz w:val="22"/>
          <w:szCs w:val="22"/>
          <w:lang w:val="es-ES"/>
        </w:rPr>
        <w:t>Exposición a gasolina, petróleo y otros líquidos.</w:t>
      </w:r>
    </w:p>
    <w:p w:rsidR="00557AA5" w:rsidRPr="00557AA5" w:rsidRDefault="00557AA5" w:rsidP="00557AA5">
      <w:pPr>
        <w:numPr>
          <w:ilvl w:val="0"/>
          <w:numId w:val="12"/>
        </w:numPr>
        <w:tabs>
          <w:tab w:val="clear" w:pos="720"/>
          <w:tab w:val="num" w:pos="-720"/>
        </w:tabs>
        <w:spacing w:after="240"/>
        <w:ind w:left="360"/>
        <w:rPr>
          <w:rFonts w:ascii="Tahoma" w:hAnsi="Tahoma" w:cs="Tahoma"/>
          <w:sz w:val="22"/>
          <w:szCs w:val="22"/>
          <w:lang w:val="es-ES"/>
        </w:rPr>
      </w:pPr>
      <w:r w:rsidRPr="00557AA5">
        <w:rPr>
          <w:rFonts w:ascii="Tahoma" w:hAnsi="Tahoma" w:cs="Tahoma"/>
          <w:sz w:val="22"/>
          <w:szCs w:val="22"/>
          <w:lang w:val="es-ES"/>
        </w:rPr>
        <w:t>Quemaduras del sistema de escape.</w:t>
      </w:r>
    </w:p>
    <w:p w:rsidR="00557AA5" w:rsidRPr="00557AA5" w:rsidRDefault="00557AA5" w:rsidP="00557AA5">
      <w:pPr>
        <w:spacing w:after="60"/>
        <w:rPr>
          <w:rFonts w:ascii="Tahoma" w:hAnsi="Tahoma" w:cs="Tahoma"/>
          <w:b/>
          <w:sz w:val="22"/>
          <w:szCs w:val="22"/>
        </w:rPr>
      </w:pPr>
      <w:r w:rsidRPr="00557AA5">
        <w:rPr>
          <w:rFonts w:ascii="Tahoma" w:hAnsi="Tahoma" w:cs="Tahoma"/>
          <w:b/>
          <w:sz w:val="22"/>
          <w:szCs w:val="22"/>
          <w:lang w:val="es-ES"/>
        </w:rPr>
        <w:t>Antes del uso</w:t>
      </w:r>
      <w:r w:rsidRPr="00557AA5">
        <w:rPr>
          <w:rFonts w:ascii="Tahoma" w:hAnsi="Tahoma" w:cs="Tahoma"/>
          <w:b/>
          <w:sz w:val="22"/>
          <w:szCs w:val="22"/>
        </w:rPr>
        <w:t>:</w:t>
      </w:r>
    </w:p>
    <w:p w:rsidR="00557AA5" w:rsidRPr="00557AA5" w:rsidRDefault="00557AA5" w:rsidP="00557AA5">
      <w:pPr>
        <w:numPr>
          <w:ilvl w:val="0"/>
          <w:numId w:val="13"/>
        </w:numPr>
        <w:ind w:left="360"/>
        <w:rPr>
          <w:rFonts w:ascii="Tahoma" w:hAnsi="Tahoma" w:cs="Tahoma"/>
          <w:sz w:val="22"/>
          <w:szCs w:val="22"/>
          <w:lang w:val="es-ES"/>
        </w:rPr>
      </w:pPr>
      <w:r w:rsidRPr="00557AA5">
        <w:rPr>
          <w:rFonts w:ascii="Tahoma" w:hAnsi="Tahoma" w:cs="Tahoma"/>
          <w:sz w:val="22"/>
          <w:szCs w:val="22"/>
          <w:lang w:val="es-ES"/>
        </w:rPr>
        <w:t>Examine y pruebe el equipo según los requisitos del fabricante antes de cada uso para asegurarse que todos los dispositivos de seguridad funcionen.</w:t>
      </w:r>
    </w:p>
    <w:p w:rsidR="00557AA5" w:rsidRPr="00557AA5" w:rsidRDefault="00557AA5" w:rsidP="00557AA5">
      <w:pPr>
        <w:numPr>
          <w:ilvl w:val="1"/>
          <w:numId w:val="13"/>
        </w:numPr>
        <w:spacing w:after="120"/>
        <w:ind w:left="720"/>
        <w:rPr>
          <w:rFonts w:ascii="Tahoma" w:hAnsi="Tahoma" w:cs="Tahoma"/>
          <w:sz w:val="22"/>
          <w:szCs w:val="22"/>
          <w:lang w:val="es-ES"/>
        </w:rPr>
      </w:pPr>
      <w:r w:rsidRPr="00557AA5">
        <w:rPr>
          <w:rFonts w:ascii="Tahoma" w:hAnsi="Tahoma" w:cs="Tahoma"/>
          <w:sz w:val="22"/>
          <w:szCs w:val="22"/>
          <w:lang w:val="es-ES"/>
        </w:rPr>
        <w:t>Todas las protecciones deben estar presentes y el equipo debe estar en condición buena y preparado para usar.</w:t>
      </w:r>
    </w:p>
    <w:p w:rsidR="00557AA5" w:rsidRPr="00557AA5" w:rsidRDefault="00557AA5" w:rsidP="00557AA5">
      <w:pPr>
        <w:numPr>
          <w:ilvl w:val="0"/>
          <w:numId w:val="13"/>
        </w:numPr>
        <w:ind w:left="360"/>
        <w:rPr>
          <w:rFonts w:ascii="Tahoma" w:hAnsi="Tahoma" w:cs="Tahoma"/>
          <w:sz w:val="22"/>
          <w:szCs w:val="22"/>
          <w:lang w:val="es-ES"/>
        </w:rPr>
      </w:pPr>
      <w:r w:rsidRPr="00557AA5">
        <w:rPr>
          <w:rFonts w:ascii="Tahoma" w:hAnsi="Tahoma" w:cs="Tahoma"/>
          <w:sz w:val="22"/>
          <w:szCs w:val="22"/>
          <w:lang w:val="es-ES"/>
        </w:rPr>
        <w:t>Siga las recomendaciones del fabricante para el horario de mantenimiento adecuado.</w:t>
      </w:r>
    </w:p>
    <w:p w:rsidR="00557AA5" w:rsidRPr="00557AA5" w:rsidRDefault="00557AA5" w:rsidP="00557AA5">
      <w:pPr>
        <w:numPr>
          <w:ilvl w:val="1"/>
          <w:numId w:val="13"/>
        </w:numPr>
        <w:spacing w:after="120"/>
        <w:ind w:left="720"/>
        <w:rPr>
          <w:rFonts w:ascii="Tahoma" w:hAnsi="Tahoma" w:cs="Tahoma"/>
          <w:sz w:val="22"/>
          <w:szCs w:val="22"/>
          <w:lang w:val="es-ES"/>
        </w:rPr>
      </w:pPr>
      <w:r w:rsidRPr="00557AA5">
        <w:rPr>
          <w:rFonts w:ascii="Tahoma" w:hAnsi="Tahoma" w:cs="Tahoma"/>
          <w:sz w:val="22"/>
          <w:szCs w:val="22"/>
          <w:lang w:val="es-ES"/>
        </w:rPr>
        <w:t>Complete una forma de inspección de campo por escrito para documentar que el equipo funciona correctamente y es seguro para el uso.</w:t>
      </w:r>
    </w:p>
    <w:p w:rsidR="00557AA5" w:rsidRPr="00557AA5" w:rsidRDefault="00557AA5" w:rsidP="00557AA5">
      <w:pPr>
        <w:numPr>
          <w:ilvl w:val="0"/>
          <w:numId w:val="13"/>
        </w:numPr>
        <w:spacing w:after="240"/>
        <w:ind w:left="360"/>
        <w:rPr>
          <w:rFonts w:ascii="Tahoma" w:hAnsi="Tahoma" w:cs="Tahoma"/>
          <w:sz w:val="22"/>
          <w:szCs w:val="22"/>
          <w:lang w:val="es-ES"/>
        </w:rPr>
      </w:pPr>
      <w:r w:rsidRPr="00557AA5">
        <w:rPr>
          <w:rFonts w:ascii="Tahoma" w:hAnsi="Tahoma" w:cs="Tahoma"/>
          <w:sz w:val="22"/>
          <w:szCs w:val="22"/>
          <w:lang w:val="es-ES"/>
        </w:rPr>
        <w:t>No utilice el equipo si existen condiciones peligrosas.</w:t>
      </w:r>
    </w:p>
    <w:p w:rsidR="009E74F5" w:rsidRPr="009E74F5" w:rsidRDefault="009E74F5" w:rsidP="009E74F5">
      <w:pPr>
        <w:spacing w:after="120"/>
        <w:ind w:right="1440"/>
        <w:rPr>
          <w:rFonts w:ascii="Tahoma" w:hAnsi="Tahoma" w:cs="Tahoma"/>
          <w:b/>
          <w:sz w:val="22"/>
          <w:szCs w:val="22"/>
          <w:lang w:val="es-ES"/>
        </w:rPr>
      </w:pPr>
      <w:r w:rsidRPr="009E74F5">
        <w:rPr>
          <w:rFonts w:ascii="Tahoma" w:hAnsi="Tahoma" w:cs="Tahoma"/>
          <w:b/>
          <w:sz w:val="22"/>
          <w:szCs w:val="22"/>
          <w:lang w:val="es-ES"/>
        </w:rPr>
        <w:t>Equipo de protección personal (EPP)</w:t>
      </w:r>
      <w:r w:rsidRPr="009E74F5">
        <w:rPr>
          <w:rFonts w:ascii="Tahoma" w:hAnsi="Tahoma" w:cs="Tahoma"/>
          <w:sz w:val="22"/>
          <w:szCs w:val="22"/>
          <w:lang w:val="es-ES"/>
        </w:rPr>
        <w:t xml:space="preserve"> </w:t>
      </w:r>
      <w:r w:rsidRPr="009E74F5">
        <w:rPr>
          <w:rFonts w:ascii="Tahoma" w:hAnsi="Tahoma" w:cs="Tahoma"/>
          <w:b/>
          <w:sz w:val="22"/>
          <w:szCs w:val="22"/>
          <w:lang w:val="es-ES"/>
        </w:rPr>
        <w:t>requerido:</w:t>
      </w:r>
    </w:p>
    <w:p w:rsidR="009E74F5" w:rsidRPr="009E74F5" w:rsidRDefault="009E74F5" w:rsidP="009E74F5">
      <w:pPr>
        <w:numPr>
          <w:ilvl w:val="0"/>
          <w:numId w:val="14"/>
        </w:numPr>
        <w:spacing w:after="120"/>
        <w:ind w:left="360" w:right="1440"/>
        <w:rPr>
          <w:rFonts w:ascii="Tahoma" w:hAnsi="Tahoma" w:cs="Tahoma"/>
          <w:sz w:val="22"/>
          <w:szCs w:val="22"/>
          <w:lang w:val="es-ES"/>
        </w:rPr>
      </w:pPr>
      <w:r w:rsidRPr="009E74F5">
        <w:rPr>
          <w:rFonts w:ascii="Tahoma" w:hAnsi="Tahoma" w:cs="Tahoma"/>
          <w:b/>
          <w:sz w:val="22"/>
          <w:szCs w:val="22"/>
          <w:lang w:val="es-ES"/>
        </w:rPr>
        <w:t>Cuerpo:</w:t>
      </w:r>
      <w:r w:rsidRPr="009E74F5">
        <w:rPr>
          <w:rFonts w:ascii="Tahoma" w:hAnsi="Tahoma" w:cs="Tahoma"/>
          <w:sz w:val="22"/>
          <w:szCs w:val="22"/>
          <w:lang w:val="es-ES"/>
        </w:rPr>
        <w:t xml:space="preserve"> Overoles o camisas de mangas largas y pantalones de patas largas</w:t>
      </w:r>
    </w:p>
    <w:p w:rsidR="009E74F5" w:rsidRPr="009E74F5" w:rsidRDefault="009E74F5" w:rsidP="009E74F5">
      <w:pPr>
        <w:numPr>
          <w:ilvl w:val="0"/>
          <w:numId w:val="14"/>
        </w:numPr>
        <w:spacing w:after="120"/>
        <w:ind w:left="360" w:right="1440"/>
        <w:rPr>
          <w:rFonts w:ascii="Tahoma" w:hAnsi="Tahoma" w:cs="Tahoma"/>
          <w:sz w:val="22"/>
          <w:szCs w:val="22"/>
          <w:lang w:val="es-ES"/>
        </w:rPr>
      </w:pPr>
      <w:r w:rsidRPr="009E74F5">
        <w:rPr>
          <w:rFonts w:ascii="Tahoma" w:hAnsi="Tahoma" w:cs="Tahoma"/>
          <w:b/>
          <w:sz w:val="22"/>
          <w:szCs w:val="22"/>
          <w:lang w:val="es-ES"/>
        </w:rPr>
        <w:t>Pies:</w:t>
      </w:r>
      <w:r w:rsidRPr="009E74F5">
        <w:rPr>
          <w:rFonts w:ascii="Tahoma" w:hAnsi="Tahoma" w:cs="Tahoma"/>
          <w:sz w:val="22"/>
          <w:szCs w:val="22"/>
          <w:lang w:val="es-ES"/>
        </w:rPr>
        <w:t xml:space="preserve"> Botas antideslizantes de altura del tobillo</w:t>
      </w:r>
    </w:p>
    <w:p w:rsidR="009E74F5" w:rsidRPr="009E74F5" w:rsidRDefault="009E74F5" w:rsidP="009E74F5">
      <w:pPr>
        <w:numPr>
          <w:ilvl w:val="0"/>
          <w:numId w:val="14"/>
        </w:numPr>
        <w:spacing w:after="120"/>
        <w:ind w:left="360" w:right="1440"/>
        <w:rPr>
          <w:rFonts w:ascii="Tahoma" w:hAnsi="Tahoma" w:cs="Tahoma"/>
          <w:b/>
          <w:sz w:val="22"/>
          <w:szCs w:val="22"/>
          <w:lang w:val="es-ES"/>
        </w:rPr>
      </w:pPr>
      <w:r w:rsidRPr="009E74F5">
        <w:rPr>
          <w:rFonts w:ascii="Tahoma" w:hAnsi="Tahoma" w:cs="Tahoma"/>
          <w:b/>
          <w:sz w:val="22"/>
          <w:szCs w:val="22"/>
          <w:lang w:val="es-ES"/>
        </w:rPr>
        <w:lastRenderedPageBreak/>
        <w:t xml:space="preserve">Manos: </w:t>
      </w:r>
      <w:r w:rsidRPr="009E74F5">
        <w:rPr>
          <w:rFonts w:ascii="Tahoma" w:hAnsi="Tahoma" w:cs="Tahoma"/>
          <w:sz w:val="22"/>
          <w:szCs w:val="22"/>
          <w:lang w:val="es-ES"/>
        </w:rPr>
        <w:t>Guantes pesados y antivibracionales tal como de cuero o de un material similar</w:t>
      </w:r>
    </w:p>
    <w:p w:rsidR="009E74F5" w:rsidRPr="009E74F5" w:rsidRDefault="009E74F5" w:rsidP="009E74F5">
      <w:pPr>
        <w:numPr>
          <w:ilvl w:val="0"/>
          <w:numId w:val="14"/>
        </w:numPr>
        <w:spacing w:after="120"/>
        <w:ind w:left="360" w:right="1440"/>
        <w:rPr>
          <w:rFonts w:ascii="Tahoma" w:hAnsi="Tahoma" w:cs="Tahoma"/>
          <w:sz w:val="22"/>
          <w:szCs w:val="22"/>
          <w:lang w:val="es-ES"/>
        </w:rPr>
      </w:pPr>
      <w:r w:rsidRPr="009E74F5">
        <w:rPr>
          <w:rFonts w:ascii="Tahoma" w:hAnsi="Tahoma" w:cs="Tahoma"/>
          <w:b/>
          <w:sz w:val="22"/>
          <w:szCs w:val="22"/>
          <w:lang w:val="es-ES"/>
        </w:rPr>
        <w:t>Ojos:</w:t>
      </w:r>
      <w:r w:rsidRPr="009E74F5">
        <w:rPr>
          <w:rFonts w:ascii="Tahoma" w:hAnsi="Tahoma" w:cs="Tahoma"/>
          <w:sz w:val="22"/>
          <w:szCs w:val="22"/>
          <w:lang w:val="es-ES"/>
        </w:rPr>
        <w:t xml:space="preserve"> Gafas protectoras o anteojos de seguridad con protectores laterales o lentes envueltos; se puedan utilizar gafas de sol ahumadas y clasificadas para el impacto</w:t>
      </w:r>
    </w:p>
    <w:p w:rsidR="009E74F5" w:rsidRPr="009E74F5" w:rsidRDefault="009E74F5" w:rsidP="009E74F5">
      <w:pPr>
        <w:numPr>
          <w:ilvl w:val="0"/>
          <w:numId w:val="14"/>
        </w:numPr>
        <w:ind w:left="360" w:right="1440"/>
        <w:rPr>
          <w:rFonts w:ascii="Tahoma" w:hAnsi="Tahoma" w:cs="Tahoma"/>
          <w:sz w:val="22"/>
          <w:szCs w:val="22"/>
          <w:lang w:val="es-ES"/>
        </w:rPr>
      </w:pPr>
      <w:r w:rsidRPr="009E74F5">
        <w:rPr>
          <w:rFonts w:ascii="Tahoma" w:hAnsi="Tahoma" w:cs="Tahoma"/>
          <w:b/>
          <w:sz w:val="22"/>
          <w:szCs w:val="22"/>
          <w:lang w:val="es-ES"/>
        </w:rPr>
        <w:t>Oídos:</w:t>
      </w:r>
      <w:r w:rsidRPr="009E74F5">
        <w:rPr>
          <w:rFonts w:ascii="Tahoma" w:hAnsi="Tahoma" w:cs="Tahoma"/>
          <w:sz w:val="22"/>
          <w:szCs w:val="22"/>
          <w:lang w:val="es-ES"/>
        </w:rPr>
        <w:t xml:space="preserve"> Tapones para los oídos o las orejeras al utilizar o trabajar cerca de equipo ruidoso</w:t>
      </w:r>
    </w:p>
    <w:p w:rsidR="009E74F5" w:rsidRPr="009E74F5" w:rsidRDefault="009E74F5" w:rsidP="009E74F5">
      <w:pPr>
        <w:ind w:left="360" w:right="1440"/>
        <w:rPr>
          <w:rFonts w:ascii="Tahoma" w:hAnsi="Tahoma" w:cs="Tahoma"/>
          <w:sz w:val="22"/>
          <w:szCs w:val="22"/>
          <w:lang w:val="es-ES"/>
        </w:rPr>
      </w:pPr>
    </w:p>
    <w:p w:rsidR="009E74F5" w:rsidRPr="009E74F5" w:rsidRDefault="009E74F5" w:rsidP="009E74F5">
      <w:pPr>
        <w:widowControl w:val="0"/>
        <w:tabs>
          <w:tab w:val="left" w:pos="5800"/>
        </w:tabs>
        <w:autoSpaceDE w:val="0"/>
        <w:autoSpaceDN w:val="0"/>
        <w:adjustRightInd w:val="0"/>
        <w:spacing w:after="120"/>
        <w:ind w:right="1440"/>
        <w:rPr>
          <w:rFonts w:ascii="Tahoma" w:hAnsi="Tahoma" w:cs="Tahoma"/>
          <w:b/>
          <w:sz w:val="22"/>
          <w:szCs w:val="22"/>
          <w:lang w:val="es-ES"/>
        </w:rPr>
      </w:pPr>
      <w:r w:rsidRPr="009E74F5">
        <w:rPr>
          <w:rFonts w:ascii="Tahoma" w:hAnsi="Tahoma" w:cs="Tahoma"/>
          <w:b/>
          <w:sz w:val="22"/>
          <w:szCs w:val="22"/>
          <w:lang w:val="es-ES"/>
        </w:rPr>
        <w:t>EPP optativo (basado en la evaluación de riesgos):</w:t>
      </w:r>
    </w:p>
    <w:p w:rsidR="009E74F5" w:rsidRPr="009E74F5" w:rsidRDefault="009E74F5" w:rsidP="009E74F5">
      <w:pPr>
        <w:numPr>
          <w:ilvl w:val="0"/>
          <w:numId w:val="16"/>
        </w:numPr>
        <w:spacing w:after="120"/>
        <w:ind w:left="360" w:right="1440"/>
        <w:rPr>
          <w:rFonts w:ascii="Tahoma" w:hAnsi="Tahoma"/>
          <w:sz w:val="22"/>
          <w:szCs w:val="22"/>
          <w:lang w:val="es-ES"/>
        </w:rPr>
      </w:pPr>
      <w:r w:rsidRPr="009E74F5">
        <w:rPr>
          <w:rFonts w:ascii="Tahoma" w:hAnsi="Tahoma"/>
          <w:b/>
          <w:sz w:val="22"/>
          <w:szCs w:val="22"/>
          <w:lang w:val="es-ES"/>
        </w:rPr>
        <w:t xml:space="preserve">Cabeza: </w:t>
      </w:r>
      <w:r w:rsidRPr="009E74F5">
        <w:rPr>
          <w:rFonts w:ascii="Tahoma" w:hAnsi="Tahoma"/>
          <w:sz w:val="22"/>
          <w:szCs w:val="22"/>
          <w:lang w:val="es-ES"/>
        </w:rPr>
        <w:t>Se deben usar los cascos al trabajar debajo de peligros por arriba tales como ramas bajas. También se recomienda usar un sombrero para protección del sol.</w:t>
      </w:r>
    </w:p>
    <w:p w:rsidR="009E74F5" w:rsidRPr="009E74F5" w:rsidRDefault="009E74F5" w:rsidP="009E74F5">
      <w:pPr>
        <w:numPr>
          <w:ilvl w:val="0"/>
          <w:numId w:val="16"/>
        </w:numPr>
        <w:spacing w:after="120"/>
        <w:ind w:left="360" w:right="1440"/>
        <w:rPr>
          <w:rFonts w:ascii="Tahoma" w:hAnsi="Tahoma"/>
          <w:b/>
          <w:sz w:val="22"/>
          <w:szCs w:val="22"/>
          <w:lang w:val="es-ES"/>
        </w:rPr>
      </w:pPr>
      <w:r w:rsidRPr="009E74F5">
        <w:rPr>
          <w:rFonts w:ascii="Tahoma" w:hAnsi="Tahoma"/>
          <w:b/>
          <w:sz w:val="22"/>
          <w:szCs w:val="22"/>
          <w:lang w:val="es-ES"/>
        </w:rPr>
        <w:t>Cuerpo:</w:t>
      </w:r>
      <w:r w:rsidRPr="009E74F5">
        <w:rPr>
          <w:rFonts w:ascii="Tahoma" w:hAnsi="Tahoma"/>
          <w:sz w:val="22"/>
          <w:szCs w:val="22"/>
          <w:lang w:val="es-ES"/>
        </w:rPr>
        <w:t xml:space="preserve"> Se recomienda ropa impermeable para tiempos lluviosos. Se requiere ropa reflectante al trabajar cerca del tráfico.</w:t>
      </w:r>
    </w:p>
    <w:p w:rsidR="009E74F5" w:rsidRPr="009E74F5" w:rsidRDefault="009E74F5" w:rsidP="009E74F5">
      <w:pPr>
        <w:numPr>
          <w:ilvl w:val="0"/>
          <w:numId w:val="16"/>
        </w:numPr>
        <w:spacing w:after="120"/>
        <w:ind w:left="360" w:right="1440"/>
        <w:rPr>
          <w:rFonts w:ascii="Tahoma" w:hAnsi="Tahoma"/>
          <w:b/>
          <w:sz w:val="22"/>
          <w:szCs w:val="22"/>
          <w:lang w:val="es-ES"/>
        </w:rPr>
      </w:pPr>
      <w:r w:rsidRPr="009E74F5">
        <w:rPr>
          <w:rFonts w:ascii="Tahoma" w:hAnsi="Tahoma"/>
          <w:b/>
          <w:sz w:val="22"/>
          <w:szCs w:val="22"/>
          <w:lang w:val="es-ES"/>
        </w:rPr>
        <w:t xml:space="preserve">Pies: </w:t>
      </w:r>
      <w:r w:rsidRPr="009E74F5">
        <w:rPr>
          <w:rFonts w:ascii="Tahoma" w:hAnsi="Tahoma"/>
          <w:sz w:val="22"/>
          <w:szCs w:val="22"/>
          <w:lang w:val="es-ES"/>
        </w:rPr>
        <w:t>Lleve botas de goma para condiciones húmedas. Asegúrese de usar suelas antideslizantes.</w:t>
      </w:r>
    </w:p>
    <w:p w:rsidR="009E74F5" w:rsidRPr="009E74F5" w:rsidRDefault="009E74F5" w:rsidP="009E74F5">
      <w:pPr>
        <w:numPr>
          <w:ilvl w:val="0"/>
          <w:numId w:val="16"/>
        </w:numPr>
        <w:spacing w:after="120"/>
        <w:ind w:left="360" w:right="1440"/>
        <w:rPr>
          <w:rFonts w:ascii="Tahoma" w:hAnsi="Tahoma"/>
          <w:sz w:val="22"/>
          <w:szCs w:val="22"/>
          <w:lang w:val="es-ES"/>
        </w:rPr>
      </w:pPr>
      <w:r w:rsidRPr="009E74F5">
        <w:rPr>
          <w:rFonts w:ascii="Tahoma" w:hAnsi="Tahoma"/>
          <w:b/>
          <w:sz w:val="22"/>
          <w:szCs w:val="22"/>
          <w:lang w:val="es-ES"/>
        </w:rPr>
        <w:t xml:space="preserve">Cara: </w:t>
      </w:r>
      <w:r w:rsidRPr="009E74F5">
        <w:rPr>
          <w:rFonts w:ascii="Tahoma" w:hAnsi="Tahoma"/>
          <w:sz w:val="22"/>
          <w:szCs w:val="22"/>
          <w:lang w:val="es-ES"/>
        </w:rPr>
        <w:t>Se recomiendan gafas protectoras en condiciones secas. Se requiere una careta cuando las partículas volantes son probables. Se deben llevar gafas protectoras o anteojos de seguridad debajo de una careta.</w:t>
      </w:r>
    </w:p>
    <w:p w:rsidR="009E74F5" w:rsidRPr="009E74F5" w:rsidRDefault="009E74F5" w:rsidP="009E74F5">
      <w:pPr>
        <w:numPr>
          <w:ilvl w:val="0"/>
          <w:numId w:val="16"/>
        </w:numPr>
        <w:spacing w:after="120"/>
        <w:ind w:left="360" w:right="1440"/>
        <w:rPr>
          <w:rFonts w:ascii="Tahoma" w:hAnsi="Tahoma"/>
          <w:sz w:val="22"/>
          <w:szCs w:val="22"/>
          <w:lang w:val="es-ES"/>
        </w:rPr>
      </w:pPr>
      <w:r w:rsidRPr="009E74F5">
        <w:rPr>
          <w:rFonts w:ascii="Tahoma" w:hAnsi="Tahoma"/>
          <w:b/>
          <w:sz w:val="22"/>
          <w:szCs w:val="22"/>
          <w:lang w:val="es-ES"/>
        </w:rPr>
        <w:t xml:space="preserve">Manos: </w:t>
      </w:r>
      <w:r w:rsidRPr="009E74F5">
        <w:rPr>
          <w:rFonts w:ascii="Tahoma" w:hAnsi="Tahoma"/>
          <w:sz w:val="22"/>
          <w:szCs w:val="22"/>
          <w:lang w:val="es-ES"/>
        </w:rPr>
        <w:t>Guantes de nitrilo puedan ser usados ​​para los posibles exposiciones a sustancias químicas.</w:t>
      </w:r>
    </w:p>
    <w:p w:rsidR="009E74F5" w:rsidRPr="009E74F5" w:rsidRDefault="009E74F5" w:rsidP="009E74F5">
      <w:pPr>
        <w:numPr>
          <w:ilvl w:val="0"/>
          <w:numId w:val="16"/>
        </w:numPr>
        <w:spacing w:after="240"/>
        <w:ind w:left="360" w:right="1440"/>
        <w:rPr>
          <w:rFonts w:ascii="Tahoma" w:hAnsi="Tahoma"/>
          <w:sz w:val="22"/>
          <w:szCs w:val="22"/>
          <w:lang w:val="es-ES"/>
        </w:rPr>
      </w:pPr>
      <w:r w:rsidRPr="009E74F5">
        <w:rPr>
          <w:rFonts w:ascii="Tahoma" w:hAnsi="Tahoma"/>
          <w:b/>
          <w:sz w:val="22"/>
          <w:szCs w:val="22"/>
          <w:lang w:val="es-ES"/>
        </w:rPr>
        <w:t xml:space="preserve">Pulmones: </w:t>
      </w:r>
      <w:r w:rsidRPr="009E74F5">
        <w:rPr>
          <w:rFonts w:ascii="Tahoma" w:hAnsi="Tahoma"/>
          <w:sz w:val="22"/>
          <w:szCs w:val="22"/>
          <w:lang w:val="es-ES"/>
        </w:rPr>
        <w:t>Un respirador como una máscara antipolvo desechable (N95) se puede utilizar de forma voluntaria.</w:t>
      </w:r>
    </w:p>
    <w:p w:rsidR="009E74F5" w:rsidRPr="009E74F5" w:rsidRDefault="009E74F5" w:rsidP="009E74F5">
      <w:pPr>
        <w:tabs>
          <w:tab w:val="left" w:pos="1440"/>
          <w:tab w:val="left" w:pos="2160"/>
        </w:tabs>
        <w:spacing w:after="120"/>
        <w:ind w:right="1440"/>
        <w:rPr>
          <w:rFonts w:ascii="Tahoma" w:hAnsi="Tahoma"/>
          <w:b/>
          <w:sz w:val="22"/>
          <w:szCs w:val="22"/>
          <w:lang w:val="es-ES"/>
        </w:rPr>
      </w:pPr>
      <w:bookmarkStart w:id="1" w:name="_GoBack"/>
      <w:bookmarkEnd w:id="1"/>
      <w:r w:rsidRPr="009E74F5">
        <w:rPr>
          <w:rFonts w:ascii="Tahoma" w:hAnsi="Tahoma"/>
          <w:b/>
          <w:sz w:val="22"/>
          <w:szCs w:val="22"/>
          <w:lang w:val="es-ES"/>
        </w:rPr>
        <w:t>Mantenimiento y reparaciones:</w:t>
      </w:r>
    </w:p>
    <w:p w:rsidR="009E74F5" w:rsidRPr="009E74F5" w:rsidRDefault="009E74F5" w:rsidP="009E74F5">
      <w:pPr>
        <w:numPr>
          <w:ilvl w:val="0"/>
          <w:numId w:val="15"/>
        </w:numPr>
        <w:spacing w:after="120"/>
        <w:ind w:left="360" w:right="1440"/>
        <w:rPr>
          <w:rFonts w:ascii="Tahoma" w:hAnsi="Tahoma"/>
          <w:sz w:val="22"/>
          <w:szCs w:val="22"/>
          <w:lang w:val="es-ES"/>
        </w:rPr>
      </w:pPr>
      <w:r w:rsidRPr="009E74F5">
        <w:rPr>
          <w:rFonts w:ascii="Tahoma" w:hAnsi="Tahoma"/>
          <w:sz w:val="22"/>
          <w:szCs w:val="22"/>
          <w:lang w:val="es-ES"/>
        </w:rPr>
        <w:t>Nunca repare equipo en marcha o caliente. Apáguelo y dejarlo enfriarse.</w:t>
      </w:r>
    </w:p>
    <w:p w:rsidR="009E74F5" w:rsidRPr="009E74F5" w:rsidRDefault="009E74F5" w:rsidP="009E74F5">
      <w:pPr>
        <w:numPr>
          <w:ilvl w:val="0"/>
          <w:numId w:val="15"/>
        </w:numPr>
        <w:spacing w:after="120"/>
        <w:ind w:left="360" w:right="1440"/>
        <w:rPr>
          <w:rFonts w:ascii="Tahoma" w:hAnsi="Tahoma"/>
          <w:sz w:val="22"/>
          <w:szCs w:val="22"/>
          <w:lang w:val="es-ES"/>
        </w:rPr>
      </w:pPr>
      <w:r w:rsidRPr="009E74F5">
        <w:rPr>
          <w:rFonts w:ascii="Tahoma" w:hAnsi="Tahoma"/>
          <w:sz w:val="22"/>
          <w:szCs w:val="22"/>
          <w:lang w:val="es-ES"/>
        </w:rPr>
        <w:t>Desconecte el cable de bujía antes de realizar ajustes mecánicos, mantenimiento o reparaciones.</w:t>
      </w:r>
    </w:p>
    <w:p w:rsidR="009E74F5" w:rsidRPr="009E74F5" w:rsidRDefault="009E74F5" w:rsidP="009E74F5">
      <w:pPr>
        <w:numPr>
          <w:ilvl w:val="0"/>
          <w:numId w:val="15"/>
        </w:numPr>
        <w:spacing w:after="120"/>
        <w:ind w:left="360" w:right="1440"/>
        <w:rPr>
          <w:rFonts w:ascii="Tahoma" w:hAnsi="Tahoma"/>
          <w:sz w:val="22"/>
          <w:szCs w:val="22"/>
          <w:lang w:val="es-ES"/>
        </w:rPr>
      </w:pPr>
      <w:r w:rsidRPr="009E74F5">
        <w:rPr>
          <w:rFonts w:ascii="Tahoma" w:hAnsi="Tahoma"/>
          <w:sz w:val="22"/>
          <w:szCs w:val="22"/>
          <w:lang w:val="es-ES"/>
        </w:rPr>
        <w:t>Revise cuidadosamente la máquina para las piezas sueltas, rotas o dañadas. Repare o reemplace antes de usar.</w:t>
      </w:r>
    </w:p>
    <w:p w:rsidR="009E74F5" w:rsidRPr="009E74F5" w:rsidRDefault="009E74F5" w:rsidP="009E74F5">
      <w:pPr>
        <w:numPr>
          <w:ilvl w:val="0"/>
          <w:numId w:val="15"/>
        </w:numPr>
        <w:spacing w:after="120"/>
        <w:ind w:left="360" w:right="1440"/>
        <w:rPr>
          <w:rFonts w:ascii="Tahoma" w:hAnsi="Tahoma"/>
          <w:sz w:val="22"/>
          <w:szCs w:val="22"/>
          <w:lang w:val="es-ES"/>
        </w:rPr>
      </w:pPr>
      <w:r w:rsidRPr="009E74F5">
        <w:rPr>
          <w:rFonts w:ascii="Tahoma" w:hAnsi="Tahoma"/>
          <w:sz w:val="22"/>
          <w:szCs w:val="22"/>
          <w:lang w:val="es-ES"/>
        </w:rPr>
        <w:t>Sólo un mecánico de equipo autorizado y cualificado puede realizar las reparaciones apropiadas usando prácticas de trabajo seguras.</w:t>
      </w:r>
    </w:p>
    <w:p w:rsidR="00790BA7" w:rsidRPr="00557AA5" w:rsidRDefault="00790BA7" w:rsidP="00790BA7">
      <w:pPr>
        <w:tabs>
          <w:tab w:val="left" w:pos="7920"/>
        </w:tabs>
        <w:ind w:right="1440"/>
        <w:rPr>
          <w:rFonts w:ascii="Tahoma" w:hAnsi="Tahoma" w:cs="Tahoma"/>
          <w:sz w:val="24"/>
          <w:szCs w:val="24"/>
          <w:lang w:val="es-ES"/>
        </w:rPr>
      </w:pPr>
    </w:p>
    <w:p w:rsidR="00790BA7" w:rsidRPr="00790BA7" w:rsidRDefault="00790BA7" w:rsidP="00790BA7">
      <w:pPr>
        <w:tabs>
          <w:tab w:val="left" w:pos="7920"/>
        </w:tabs>
        <w:rPr>
          <w:rFonts w:ascii="Tahoma" w:hAnsi="Tahoma" w:cs="Tahoma"/>
          <w:color w:val="000000"/>
          <w:sz w:val="22"/>
          <w:szCs w:val="22"/>
          <w:lang w:val="es-MX"/>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Pr="00557AA5"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Pr="00557AA5" w:rsidRDefault="007E0D99" w:rsidP="007E0D99">
      <w:pPr>
        <w:rPr>
          <w:rFonts w:ascii="Tahoma" w:hAnsi="Tahoma" w:cs="Tahoma"/>
          <w:sz w:val="22"/>
          <w:szCs w:val="22"/>
          <w:lang w:val="es-ES"/>
        </w:rPr>
      </w:pPr>
      <w:r w:rsidRPr="00557AA5">
        <w:rPr>
          <w:rFonts w:ascii="Tahoma" w:hAnsi="Tahoma" w:cs="Tahoma"/>
          <w:sz w:val="22"/>
          <w:szCs w:val="22"/>
          <w:lang w:val="es-ES"/>
        </w:rPr>
        <w:t>Organiza</w:t>
      </w:r>
      <w:r>
        <w:rPr>
          <w:rFonts w:ascii="Tahoma" w:hAnsi="Tahoma" w:cs="Tahoma"/>
          <w:sz w:val="22"/>
          <w:szCs w:val="22"/>
          <w:lang w:val="es-ES"/>
        </w:rPr>
        <w:t>ción</w:t>
      </w:r>
      <w:r w:rsidRPr="00557AA5">
        <w:rPr>
          <w:rFonts w:ascii="Tahoma" w:hAnsi="Tahoma" w:cs="Tahoma"/>
          <w:sz w:val="22"/>
          <w:szCs w:val="22"/>
          <w:lang w:val="es-ES"/>
        </w:rPr>
        <w:t>:</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lang w:val="es-ES"/>
        </w:rPr>
        <w:t xml:space="preserve">Fecha: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p>
    <w:p w:rsidR="007E0D99" w:rsidRPr="00557AA5" w:rsidRDefault="007E0D99" w:rsidP="007E0D99">
      <w:pPr>
        <w:rPr>
          <w:rFonts w:ascii="Tahoma" w:hAnsi="Tahoma" w:cs="Tahoma"/>
          <w:sz w:val="22"/>
          <w:szCs w:val="22"/>
          <w:lang w:val="es-ES"/>
        </w:rPr>
      </w:pPr>
      <w:r w:rsidRPr="00557AA5">
        <w:rPr>
          <w:rFonts w:ascii="Tahoma" w:hAnsi="Tahoma" w:cs="Tahoma"/>
          <w:sz w:val="22"/>
          <w:szCs w:val="22"/>
          <w:lang w:val="es-ES"/>
        </w:rPr>
        <w:tab/>
      </w:r>
      <w:r w:rsidRPr="00557AA5">
        <w:rPr>
          <w:rFonts w:ascii="Tahoma" w:hAnsi="Tahoma" w:cs="Tahoma"/>
          <w:sz w:val="22"/>
          <w:szCs w:val="22"/>
          <w:lang w:val="es-ES"/>
        </w:rPr>
        <w:tab/>
      </w:r>
    </w:p>
    <w:p w:rsidR="007E0D99" w:rsidRPr="00557AA5" w:rsidRDefault="007E0D99" w:rsidP="007E0D99">
      <w:pPr>
        <w:rPr>
          <w:rFonts w:ascii="Tahoma" w:hAnsi="Tahoma" w:cs="Tahoma"/>
          <w:sz w:val="22"/>
          <w:szCs w:val="22"/>
          <w:lang w:val="es-ES"/>
        </w:rPr>
      </w:pPr>
      <w:r w:rsidRPr="00557AA5">
        <w:rPr>
          <w:rFonts w:ascii="Tahoma" w:hAnsi="Tahoma" w:cs="Tahoma"/>
          <w:sz w:val="22"/>
          <w:szCs w:val="22"/>
          <w:lang w:val="es-ES"/>
        </w:rPr>
        <w:t>Instructor:</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r w:rsidRPr="00557AA5">
        <w:rPr>
          <w:rFonts w:ascii="Tahoma" w:hAnsi="Tahoma" w:cs="Tahoma"/>
          <w:sz w:val="22"/>
          <w:szCs w:val="22"/>
          <w:lang w:val="es-ES"/>
        </w:rPr>
        <w:t xml:space="preserve"> Firma del instructor: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p>
    <w:p w:rsidR="007E0D99" w:rsidRPr="00557AA5"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lang w:val="es-ES"/>
        </w:rPr>
      </w:pPr>
    </w:p>
    <w:p w:rsidR="007E0D99" w:rsidRPr="00557AA5" w:rsidRDefault="007E0D99" w:rsidP="007E0D99">
      <w:pPr>
        <w:tabs>
          <w:tab w:val="left" w:pos="1440"/>
          <w:tab w:val="left" w:pos="2160"/>
        </w:tabs>
        <w:spacing w:before="100" w:beforeAutospacing="1" w:after="100" w:afterAutospacing="1"/>
        <w:contextualSpacing/>
        <w:rPr>
          <w:rFonts w:ascii="Tahoma" w:hAnsi="Tahoma" w:cs="Tahoma"/>
          <w:b/>
          <w:sz w:val="22"/>
          <w:szCs w:val="22"/>
          <w:lang w:val="es-ES"/>
        </w:rPr>
      </w:pPr>
      <w:r w:rsidRPr="00557AA5">
        <w:rPr>
          <w:rFonts w:ascii="Tahoma" w:hAnsi="Tahoma" w:cs="Tahoma"/>
          <w:b/>
          <w:sz w:val="22"/>
          <w:szCs w:val="22"/>
          <w:lang w:val="es-ES"/>
        </w:rPr>
        <w:t>Participantes de la clase:</w:t>
      </w:r>
    </w:p>
    <w:p w:rsidR="007E0D99" w:rsidRPr="00557AA5" w:rsidRDefault="007E0D99" w:rsidP="007E0D99">
      <w:pPr>
        <w:tabs>
          <w:tab w:val="left" w:pos="1440"/>
          <w:tab w:val="left" w:pos="2160"/>
        </w:tabs>
        <w:spacing w:before="100" w:beforeAutospacing="1" w:after="100" w:afterAutospacing="1"/>
        <w:contextualSpacing/>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u w:val="single"/>
          <w:lang w:val="es-ES"/>
        </w:rPr>
        <w:t xml:space="preserve">   </w:t>
      </w: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p w:rsidR="007E0D99" w:rsidRPr="00557AA5" w:rsidRDefault="007E0D99" w:rsidP="007E0D99">
      <w:pPr>
        <w:rPr>
          <w:rFonts w:ascii="Tahoma" w:hAnsi="Tahoma" w:cs="Tahoma"/>
          <w:sz w:val="22"/>
          <w:szCs w:val="22"/>
          <w:u w:val="single"/>
          <w:lang w:val="es-ES"/>
        </w:rPr>
      </w:pPr>
    </w:p>
    <w:p w:rsidR="007E0D99" w:rsidRPr="00557AA5" w:rsidRDefault="007E0D99" w:rsidP="007E0D99">
      <w:pPr>
        <w:rPr>
          <w:rFonts w:ascii="Tahoma" w:hAnsi="Tahoma" w:cs="Tahoma"/>
          <w:sz w:val="22"/>
          <w:szCs w:val="22"/>
          <w:u w:val="single"/>
          <w:lang w:val="es-ES"/>
        </w:rPr>
      </w:pPr>
      <w:r w:rsidRPr="00557AA5">
        <w:rPr>
          <w:rFonts w:ascii="Tahoma" w:hAnsi="Tahoma" w:cs="Tahoma"/>
          <w:sz w:val="22"/>
          <w:szCs w:val="22"/>
          <w:lang w:val="es-ES"/>
        </w:rPr>
        <w:t>Nombre:</w:t>
      </w:r>
      <w:r w:rsidRPr="00557AA5">
        <w:rPr>
          <w:rFonts w:ascii="Tahoma" w:hAnsi="Tahoma" w:cs="Tahoma"/>
          <w:sz w:val="22"/>
          <w:szCs w:val="22"/>
          <w:u w:val="single"/>
          <w:lang w:val="es-ES"/>
        </w:rPr>
        <w:t xml:space="preserve"> </w:t>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lang w:val="es-ES"/>
        </w:rPr>
        <w:t xml:space="preserve"> Firma:</w:t>
      </w:r>
      <w:r w:rsidRPr="00557AA5">
        <w:rPr>
          <w:rFonts w:ascii="Tahoma" w:hAnsi="Tahoma" w:cs="Tahoma"/>
          <w:sz w:val="22"/>
          <w:szCs w:val="22"/>
          <w:u w:val="single"/>
          <w:lang w:val="es-ES"/>
        </w:rPr>
        <w:tab/>
      </w:r>
      <w:r w:rsidRPr="00557AA5">
        <w:rPr>
          <w:rFonts w:ascii="Tahoma" w:hAnsi="Tahoma" w:cs="Tahoma"/>
          <w:sz w:val="22"/>
          <w:szCs w:val="22"/>
          <w:u w:val="single"/>
          <w:lang w:val="es-ES"/>
        </w:rPr>
        <w:tab/>
        <w:t xml:space="preserve">                     </w:t>
      </w:r>
      <w:r w:rsidRPr="00557AA5">
        <w:rPr>
          <w:rFonts w:ascii="Tahoma" w:hAnsi="Tahoma" w:cs="Tahoma"/>
          <w:sz w:val="22"/>
          <w:szCs w:val="22"/>
          <w:u w:val="single"/>
          <w:lang w:val="es-ES"/>
        </w:rPr>
        <w:tab/>
      </w:r>
    </w:p>
    <w:bookmarkEnd w:id="0"/>
    <w:p w:rsidR="00E964DD" w:rsidRPr="00557AA5" w:rsidRDefault="00E964DD" w:rsidP="00E964DD">
      <w:pPr>
        <w:pStyle w:val="NormalWeb"/>
        <w:spacing w:before="0" w:beforeAutospacing="0" w:after="0" w:afterAutospacing="0" w:line="276" w:lineRule="auto"/>
        <w:rPr>
          <w:rFonts w:ascii="Tahoma" w:hAnsi="Tahoma" w:cs="Tahoma"/>
          <w:color w:val="000000"/>
          <w:sz w:val="22"/>
          <w:szCs w:val="22"/>
          <w:lang w:val="es-ES"/>
        </w:rPr>
      </w:pPr>
    </w:p>
    <w:sectPr w:rsidR="00E964DD" w:rsidRPr="00557AA5"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9E74F5">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9E74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273FDB" w:rsidRDefault="00F428A2" w:rsidP="00236476">
          <w:pPr>
            <w:pStyle w:val="NormalWeb"/>
            <w:spacing w:before="120"/>
            <w:ind w:right="720"/>
            <w:rPr>
              <w:rFonts w:ascii="Tahoma" w:hAnsi="Tahoma" w:cs="Tahoma"/>
              <w:b/>
              <w:color w:val="DA5500"/>
              <w:sz w:val="40"/>
              <w:szCs w:val="40"/>
              <w:lang w:val="es-ES"/>
            </w:rPr>
          </w:pPr>
          <w:r w:rsidRPr="00236476">
            <w:rPr>
              <w:rFonts w:ascii="Tahoma" w:hAnsi="Tahoma" w:cs="Tahoma"/>
              <w:color w:val="DA5500"/>
              <w:sz w:val="40"/>
              <w:szCs w:val="40"/>
            </w:rPr>
            <w:t xml:space="preserve"> </w:t>
          </w:r>
          <w:r w:rsidR="00557AA5" w:rsidRPr="00557AA5">
            <w:rPr>
              <w:rFonts w:ascii="Tahoma" w:hAnsi="Tahoma" w:cs="Tahoma"/>
              <w:b/>
              <w:color w:val="DA5500"/>
              <w:sz w:val="40"/>
              <w:szCs w:val="40"/>
              <w:lang w:val="es-ES"/>
            </w:rPr>
            <w:t>Equipo de paisajismo—Sopladores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9E74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677889"/>
    <w:multiLevelType w:val="hybridMultilevel"/>
    <w:tmpl w:val="36827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21418D"/>
    <w:multiLevelType w:val="hybridMultilevel"/>
    <w:tmpl w:val="0B82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74723"/>
    <w:multiLevelType w:val="hybridMultilevel"/>
    <w:tmpl w:val="D8164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2A3FA1"/>
    <w:multiLevelType w:val="hybridMultilevel"/>
    <w:tmpl w:val="1518B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8"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0"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A344063"/>
    <w:multiLevelType w:val="hybridMultilevel"/>
    <w:tmpl w:val="2EEC9604"/>
    <w:lvl w:ilvl="0" w:tplc="CB0C0B34">
      <w:start w:val="1"/>
      <w:numFmt w:val="bullet"/>
      <w:lvlText w:val=""/>
      <w:lvlJc w:val="left"/>
      <w:pPr>
        <w:ind w:left="2520" w:hanging="360"/>
      </w:pPr>
      <w:rPr>
        <w:rFonts w:ascii="Symbol" w:hAnsi="Symbol" w:hint="default"/>
        <w:sz w:val="24"/>
        <w:szCs w:val="24"/>
      </w:rPr>
    </w:lvl>
    <w:lvl w:ilvl="1" w:tplc="10526D16">
      <w:start w:val="1"/>
      <w:numFmt w:val="bullet"/>
      <w:lvlText w:val="−"/>
      <w:lvlJc w:val="left"/>
      <w:pPr>
        <w:ind w:left="3240" w:hanging="360"/>
      </w:pPr>
      <w:rPr>
        <w:rFonts w:ascii="Tahoma" w:hAnsi="Tahoma"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3"/>
  </w:num>
  <w:num w:numId="4">
    <w:abstractNumId w:val="14"/>
  </w:num>
  <w:num w:numId="5">
    <w:abstractNumId w:val="13"/>
  </w:num>
  <w:num w:numId="6">
    <w:abstractNumId w:val="2"/>
  </w:num>
  <w:num w:numId="7">
    <w:abstractNumId w:val="8"/>
  </w:num>
  <w:num w:numId="8">
    <w:abstractNumId w:val="10"/>
  </w:num>
  <w:num w:numId="9">
    <w:abstractNumId w:val="0"/>
  </w:num>
  <w:num w:numId="10">
    <w:abstractNumId w:val="12"/>
  </w:num>
  <w:num w:numId="11">
    <w:abstractNumId w:val="15"/>
  </w:num>
  <w:num w:numId="12">
    <w:abstractNumId w:val="4"/>
  </w:num>
  <w:num w:numId="13">
    <w:abstractNumId w:val="11"/>
  </w:num>
  <w:num w:numId="14">
    <w:abstractNumId w:val="5"/>
  </w:num>
  <w:num w:numId="15">
    <w:abstractNumId w:val="1"/>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57AA5"/>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E74F5"/>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A911F0C"/>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D4BA-D75F-444A-A1BA-9BFF6D36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4404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2018-04-02T21:37:00Z</dcterms:created>
  <dcterms:modified xsi:type="dcterms:W3CDTF">2018-04-02T21:37:00Z</dcterms:modified>
</cp:coreProperties>
</file>