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1C76" w14:textId="77777777" w:rsidR="002C0256" w:rsidRPr="00E0236F" w:rsidRDefault="002C0256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E0236F">
        <w:rPr>
          <w:rFonts w:ascii="Tahoma" w:hAnsi="Tahoma"/>
          <w:b/>
          <w:sz w:val="22"/>
          <w:lang w:val="es-AR"/>
        </w:rPr>
        <w:t xml:space="preserve">Objetivo: </w:t>
      </w:r>
      <w:r w:rsidRPr="00E0236F">
        <w:rPr>
          <w:rFonts w:ascii="Tahoma" w:hAnsi="Tahoma"/>
          <w:sz w:val="22"/>
          <w:lang w:val="es-AR"/>
        </w:rPr>
        <w:t>Familiarizar a los empleados con las prácticas segura</w:t>
      </w:r>
      <w:r w:rsidR="00E0236F">
        <w:rPr>
          <w:rFonts w:ascii="Tahoma" w:hAnsi="Tahoma"/>
          <w:sz w:val="22"/>
          <w:lang w:val="es-AR"/>
        </w:rPr>
        <w:t xml:space="preserve">s más comunes para prevenir </w:t>
      </w:r>
      <w:r w:rsidRPr="00E0236F">
        <w:rPr>
          <w:rFonts w:ascii="Tahoma" w:hAnsi="Tahoma"/>
          <w:sz w:val="22"/>
          <w:lang w:val="es-AR"/>
        </w:rPr>
        <w:t>incidentes en el lugar de trabajo</w:t>
      </w:r>
    </w:p>
    <w:p w14:paraId="35A5BCB9" w14:textId="77777777" w:rsidR="002C0256" w:rsidRPr="00E0236F" w:rsidRDefault="002C0256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"/>
          <w:szCs w:val="22"/>
          <w:lang w:val="es-AR"/>
        </w:rPr>
      </w:pPr>
    </w:p>
    <w:p w14:paraId="3245E797" w14:textId="77777777" w:rsidR="00511438" w:rsidRPr="00E0236F" w:rsidRDefault="00511438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14:paraId="3ED2524A" w14:textId="289DDFE7" w:rsidR="002C0256" w:rsidRPr="00E0236F" w:rsidRDefault="00BF3C59" w:rsidP="00511438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F250280" wp14:editId="6D63CC34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A9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5ABB0D5" w14:textId="77777777" w:rsidR="00E964DD" w:rsidRPr="00E0236F" w:rsidRDefault="00F262DB" w:rsidP="00F262DB">
      <w:pPr>
        <w:pStyle w:val="NormalWeb"/>
        <w:tabs>
          <w:tab w:val="left" w:pos="3960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E0236F">
        <w:rPr>
          <w:lang w:val="es-AR"/>
        </w:rPr>
        <w:tab/>
      </w:r>
    </w:p>
    <w:p w14:paraId="46ABADF3" w14:textId="77777777" w:rsidR="00E964DD" w:rsidRPr="00E0236F" w:rsidRDefault="00FB4276" w:rsidP="00FB4276">
      <w:pPr>
        <w:pStyle w:val="NormalWeb"/>
        <w:tabs>
          <w:tab w:val="left" w:pos="3210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E0236F">
        <w:rPr>
          <w:lang w:val="es-AR"/>
        </w:rPr>
        <w:tab/>
      </w:r>
    </w:p>
    <w:p w14:paraId="433D238F" w14:textId="77777777" w:rsidR="009A0ABB" w:rsidRPr="00E0236F" w:rsidRDefault="000B3DE7" w:rsidP="00E2773A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 xml:space="preserve">Un </w:t>
      </w:r>
      <w:r w:rsidRPr="00E0236F">
        <w:rPr>
          <w:rFonts w:ascii="Tahoma" w:hAnsi="Tahoma"/>
          <w:b/>
          <w:sz w:val="22"/>
          <w:lang w:val="es-AR"/>
        </w:rPr>
        <w:t>incidente</w:t>
      </w:r>
      <w:r w:rsidRPr="00E0236F">
        <w:rPr>
          <w:rFonts w:ascii="Tahoma" w:hAnsi="Tahoma"/>
          <w:sz w:val="22"/>
          <w:lang w:val="es-AR"/>
        </w:rPr>
        <w:t xml:space="preserve"> es un evento que provoca lesiones o muerte en las personas, así como también daño a la propiedad. Todos los empleados comparten la responsabilidad de ayudar a evitar incidentes y mantener la seguridad del lugar de trabajo. Las siguientes prácticas le ayudarán a reducir las probabilidades de que ocurra un incidente en el lugar de trabajo.</w:t>
      </w:r>
    </w:p>
    <w:p w14:paraId="1B8A0E73" w14:textId="77777777" w:rsidR="009A0ABB" w:rsidRPr="00E0236F" w:rsidRDefault="00A8590E" w:rsidP="00E2773A">
      <w:pPr>
        <w:pStyle w:val="NormalWeb"/>
        <w:tabs>
          <w:tab w:val="left" w:pos="2625"/>
        </w:tabs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E0236F">
        <w:rPr>
          <w:rFonts w:ascii="Tahoma" w:hAnsi="Tahoma"/>
          <w:b/>
          <w:color w:val="315CA3"/>
          <w:sz w:val="28"/>
          <w:lang w:val="es-AR"/>
        </w:rPr>
        <w:t>Prácticas seguras</w:t>
      </w:r>
      <w:r w:rsidRPr="00E0236F">
        <w:rPr>
          <w:lang w:val="es-AR"/>
        </w:rPr>
        <w:tab/>
      </w:r>
    </w:p>
    <w:p w14:paraId="1A592207" w14:textId="77777777" w:rsidR="00B23845" w:rsidRPr="00E0236F" w:rsidRDefault="00A41FD1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 xml:space="preserve">Observe las condiciones de trabajo poco seguras u otros peligros e infórmelos de inmediato.  </w:t>
      </w:r>
    </w:p>
    <w:p w14:paraId="687B2E9F" w14:textId="77777777" w:rsidR="00586C5D" w:rsidRPr="00E0236F" w:rsidRDefault="00586C5D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>Usted se encuentra en una posición adecuada para advertir las medidas de seguridad que son difíciles de seguir o los procesos que pueden mejorarse. Si tiene ideas para mejorar, comuníqueselas a su supervisor.</w:t>
      </w:r>
    </w:p>
    <w:p w14:paraId="58B87FEC" w14:textId="77777777" w:rsidR="00B23845" w:rsidRPr="00E0236F" w:rsidRDefault="001D15B4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 xml:space="preserve">Realice su tarea utilizando métodos seguros y aprobados, y siga las instrucciones de su supervisor. No tome atajos. </w:t>
      </w:r>
    </w:p>
    <w:p w14:paraId="39106BBC" w14:textId="77777777" w:rsidR="000B3DE7" w:rsidRPr="00E0236F" w:rsidRDefault="000B3DE7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 xml:space="preserve">Asegúrese de haber completado toda la capacitación </w:t>
      </w:r>
      <w:r w:rsidR="00E0236F">
        <w:rPr>
          <w:rFonts w:ascii="Tahoma" w:hAnsi="Tahoma"/>
          <w:sz w:val="22"/>
          <w:lang w:val="es-AR"/>
        </w:rPr>
        <w:t>necesaria</w:t>
      </w:r>
      <w:r w:rsidRPr="00E0236F">
        <w:rPr>
          <w:rFonts w:ascii="Tahoma" w:hAnsi="Tahoma"/>
          <w:sz w:val="22"/>
          <w:lang w:val="es-AR"/>
        </w:rPr>
        <w:t xml:space="preserve"> antes de comenzar una tarea.</w:t>
      </w:r>
    </w:p>
    <w:p w14:paraId="4601CD75" w14:textId="77777777" w:rsidR="00586C5D" w:rsidRPr="00E0236F" w:rsidRDefault="000B3DE7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>Antes de comenzar a trabajar, asegúrese de usar el equipo de protección personal (PPE</w:t>
      </w:r>
      <w:r w:rsidR="00B87EE5" w:rsidRPr="00E0236F">
        <w:rPr>
          <w:rFonts w:ascii="Tahoma" w:hAnsi="Tahoma"/>
          <w:sz w:val="22"/>
          <w:lang w:val="es-AR"/>
        </w:rPr>
        <w:t>, por sus siglas en inglés</w:t>
      </w:r>
      <w:r w:rsidRPr="00E0236F">
        <w:rPr>
          <w:rFonts w:ascii="Tahoma" w:hAnsi="Tahoma"/>
          <w:sz w:val="22"/>
          <w:lang w:val="es-AR"/>
        </w:rPr>
        <w:t xml:space="preserve">) correspondiente. Asimismo, no use prendas, ni joyas sueltas, ni tampoco lleve el cabello suelto, cuando se encuentre cerca de la maquinaria. </w:t>
      </w:r>
    </w:p>
    <w:p w14:paraId="4E33EA41" w14:textId="77777777" w:rsidR="00500B9F" w:rsidRPr="00E0236F" w:rsidRDefault="001D15B4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 xml:space="preserve">Evite la acumulación de objetos molestos y escombros. Vuelva a colocar siempre los materiales o equipos innecesarios en los lugares de almacenamiento que correspondan. </w:t>
      </w:r>
    </w:p>
    <w:p w14:paraId="38AE96E8" w14:textId="77777777" w:rsidR="001D15B4" w:rsidRPr="00E0236F" w:rsidRDefault="00BA5D5F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 xml:space="preserve">Cuando ocurra un derrame, siga de inmediato los procedimientos de limpieza. </w:t>
      </w:r>
    </w:p>
    <w:p w14:paraId="1CE00D36" w14:textId="77777777" w:rsidR="00586C5D" w:rsidRPr="00E0236F" w:rsidRDefault="00586C5D" w:rsidP="00E2773A">
      <w:pPr>
        <w:pStyle w:val="NormalWeb"/>
        <w:numPr>
          <w:ilvl w:val="0"/>
          <w:numId w:val="1"/>
        </w:numPr>
        <w:spacing w:before="0" w:beforeAutospacing="0" w:after="600" w:afterAutospacing="0"/>
        <w:ind w:left="446" w:hanging="446"/>
        <w:rPr>
          <w:rFonts w:ascii="Tahoma" w:hAnsi="Tahoma" w:cs="Tahoma"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>Evite los juegos bruscos y demás comportamientos potencialmente peligrosos y desaliente a las personas que los llevan a cabo.</w:t>
      </w:r>
    </w:p>
    <w:p w14:paraId="5A679CAB" w14:textId="77777777" w:rsidR="008E3224" w:rsidRDefault="008E3224" w:rsidP="00E2773A">
      <w:pPr>
        <w:pStyle w:val="NormalWeb"/>
        <w:spacing w:before="0" w:beforeAutospacing="0" w:after="300" w:afterAutospacing="0"/>
        <w:rPr>
          <w:rFonts w:ascii="Tahoma" w:hAnsi="Tahoma"/>
          <w:b/>
          <w:color w:val="315CA3"/>
          <w:sz w:val="28"/>
          <w:lang w:val="es-AR"/>
        </w:rPr>
      </w:pPr>
    </w:p>
    <w:p w14:paraId="53F233F9" w14:textId="77777777" w:rsidR="008E3224" w:rsidRDefault="008E3224" w:rsidP="00E2773A">
      <w:pPr>
        <w:pStyle w:val="NormalWeb"/>
        <w:spacing w:before="0" w:beforeAutospacing="0" w:after="300" w:afterAutospacing="0"/>
        <w:rPr>
          <w:rFonts w:ascii="Tahoma" w:hAnsi="Tahoma"/>
          <w:b/>
          <w:color w:val="315CA3"/>
          <w:sz w:val="28"/>
          <w:lang w:val="es-AR"/>
        </w:rPr>
      </w:pPr>
    </w:p>
    <w:p w14:paraId="0DC0A7DC" w14:textId="77777777" w:rsidR="00500B9F" w:rsidRPr="00E0236F" w:rsidRDefault="00E2773A" w:rsidP="00E2773A">
      <w:pPr>
        <w:pStyle w:val="NormalWeb"/>
        <w:spacing w:before="0" w:beforeAutospacing="0" w:after="300" w:afterAutospacing="0"/>
        <w:rPr>
          <w:rFonts w:ascii="Tahoma" w:hAnsi="Tahoma" w:cs="Tahoma"/>
          <w:color w:val="FF0000"/>
          <w:sz w:val="22"/>
          <w:szCs w:val="22"/>
          <w:lang w:val="es-AR"/>
        </w:rPr>
      </w:pPr>
      <w:r w:rsidRPr="00E0236F">
        <w:rPr>
          <w:rFonts w:ascii="Tahoma" w:hAnsi="Tahoma"/>
          <w:b/>
          <w:color w:val="315CA3"/>
          <w:sz w:val="28"/>
          <w:lang w:val="es-AR"/>
        </w:rPr>
        <w:lastRenderedPageBreak/>
        <w:t>En caso de incidentes o un cuasi accidente</w:t>
      </w:r>
    </w:p>
    <w:p w14:paraId="32F45294" w14:textId="77777777" w:rsidR="0016765D" w:rsidRPr="00E0236F" w:rsidRDefault="00E2773A" w:rsidP="00E2773A">
      <w:pPr>
        <w:pStyle w:val="NormalWeb"/>
        <w:numPr>
          <w:ilvl w:val="0"/>
          <w:numId w:val="1"/>
        </w:numPr>
        <w:spacing w:before="0" w:beforeAutospacing="0" w:after="220" w:afterAutospacing="0"/>
        <w:ind w:left="446" w:hanging="446"/>
        <w:rPr>
          <w:rFonts w:ascii="Tahoma" w:hAnsi="Tahoma" w:cs="Tahoma"/>
          <w:b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>Informe ambos incidentes y cuasi accidentes de inmediato, aun si parecen ser menores.</w:t>
      </w:r>
      <w:r w:rsidRPr="00E0236F">
        <w:rPr>
          <w:rFonts w:ascii="Tahoma" w:hAnsi="Tahoma"/>
          <w:b/>
          <w:sz w:val="22"/>
          <w:lang w:val="es-AR"/>
        </w:rPr>
        <w:t xml:space="preserve"> </w:t>
      </w:r>
      <w:r w:rsidRPr="00E0236F">
        <w:rPr>
          <w:rFonts w:ascii="Tahoma" w:hAnsi="Tahoma"/>
          <w:sz w:val="22"/>
          <w:lang w:val="es-AR"/>
        </w:rPr>
        <w:t xml:space="preserve">Un cuasi accidente es una oportunidad para prevenir una lesión o daño a la propiedad antes de que suceda. </w:t>
      </w:r>
    </w:p>
    <w:p w14:paraId="6210BF52" w14:textId="77777777" w:rsidR="00500B9F" w:rsidRPr="00E0236F" w:rsidRDefault="00500B9F" w:rsidP="00500B9F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b/>
          <w:sz w:val="22"/>
          <w:szCs w:val="22"/>
          <w:lang w:val="es-AR"/>
        </w:rPr>
      </w:pPr>
      <w:r w:rsidRPr="00E0236F">
        <w:rPr>
          <w:rFonts w:ascii="Tahoma" w:hAnsi="Tahoma"/>
          <w:sz w:val="22"/>
          <w:lang w:val="es-AR"/>
        </w:rPr>
        <w:t>Familiarícese con el Plan de acción para emergencias de su organización.</w:t>
      </w:r>
      <w:r w:rsidRPr="00E0236F">
        <w:rPr>
          <w:rFonts w:ascii="Tahoma" w:hAnsi="Tahoma"/>
          <w:b/>
          <w:sz w:val="22"/>
          <w:lang w:val="es-AR"/>
        </w:rPr>
        <w:t xml:space="preserve"> </w:t>
      </w:r>
      <w:r w:rsidRPr="00E0236F">
        <w:rPr>
          <w:rFonts w:ascii="Tahoma" w:hAnsi="Tahoma"/>
          <w:sz w:val="22"/>
          <w:lang w:val="es-AR"/>
        </w:rPr>
        <w:t>Conozca cómo responder y a quiénes informar las emergencias.</w:t>
      </w:r>
    </w:p>
    <w:p w14:paraId="37889889" w14:textId="77777777" w:rsidR="0045764A" w:rsidRDefault="0045764A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0E50A141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4646FA27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2BF78535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51BE1054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03854AB3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2B8F62E3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36D1583C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1832D15D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70968EE9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5AF56E57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1496D673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79ADC141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19DBE5C2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240A02CB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2F19EBE1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107AF12E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57832E67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5E980433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08E6101E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7D04FE79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43A37546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70D6C815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7AC6BCAB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3540F3D1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17D670F8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18B89DFB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7D916F63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4F6B1490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5A00ABDB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66CDDEB3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02E579AF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3879DD55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362CC68C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6EC9A9F8" w14:textId="77777777" w:rsidR="008F5AB5" w:rsidRDefault="008F5AB5" w:rsidP="0051143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14:paraId="3D637E2F" w14:textId="77777777" w:rsidR="008F5AB5" w:rsidRPr="008F5AB5" w:rsidRDefault="008F5AB5" w:rsidP="007B3CE2">
      <w:pPr>
        <w:tabs>
          <w:tab w:val="left" w:pos="450"/>
        </w:tabs>
        <w:rPr>
          <w:rFonts w:ascii="Tahoma" w:hAnsi="Tahoma" w:cs="Tahoma"/>
          <w:sz w:val="22"/>
          <w:szCs w:val="22"/>
          <w:lang w:val="es-AR"/>
        </w:rPr>
      </w:pPr>
      <w:r w:rsidRPr="008F5AB5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8F5AB5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2CECA811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0DF86999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8F5AB5">
        <w:rPr>
          <w:rFonts w:ascii="Tahoma" w:hAnsi="Tahoma" w:cs="Tahoma"/>
          <w:sz w:val="22"/>
          <w:lang w:val="es-AR"/>
        </w:rPr>
        <w:t>Organización:</w:t>
      </w:r>
      <w:r w:rsidRPr="008F5AB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lang w:val="es-AR"/>
        </w:rPr>
        <w:t>Fecha:</w:t>
      </w:r>
      <w:r w:rsidRPr="008F5AB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14:paraId="0DF7C8C2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</w:p>
    <w:p w14:paraId="75DD7A76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8F5AB5">
        <w:rPr>
          <w:rFonts w:ascii="Tahoma" w:hAnsi="Tahoma" w:cs="Tahoma"/>
          <w:sz w:val="22"/>
          <w:lang w:val="es-AR"/>
        </w:rPr>
        <w:t>Instructor:</w:t>
      </w:r>
      <w:r w:rsidRPr="008F5AB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lang w:val="es-AR"/>
        </w:rPr>
        <w:t>Firma del instructor:</w:t>
      </w:r>
      <w:r w:rsidRPr="008F5AB5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  <w:r w:rsidRPr="008F5AB5">
        <w:rPr>
          <w:rFonts w:ascii="Tahoma" w:hAnsi="Tahoma" w:cs="Tahoma"/>
          <w:lang w:val="es-AR"/>
        </w:rPr>
        <w:tab/>
      </w:r>
    </w:p>
    <w:p w14:paraId="4CB005B7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17D81945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8F5AB5">
        <w:rPr>
          <w:rFonts w:ascii="Tahoma" w:hAnsi="Tahoma" w:cs="Tahoma"/>
          <w:b/>
          <w:sz w:val="22"/>
          <w:lang w:val="es-AR"/>
        </w:rPr>
        <w:t>Participantes de la clase:</w:t>
      </w:r>
    </w:p>
    <w:p w14:paraId="584E3319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B0B276A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05F3E57A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8B7363C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27A88F7D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8957346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6873F522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38FF5BD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04D32C14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44EBBA1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4B80EA73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BAF2B40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7A1AF82F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7B01D47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3A6036E3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8267351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16229D88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902193C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708F00CA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91E3819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575AF484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7635933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1961CCED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7FF59F1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7A2A5514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50EDB00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65F456DB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9B4F0D0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5D8752EC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B850F23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F5AB5">
        <w:rPr>
          <w:rFonts w:ascii="Tahoma" w:hAnsi="Tahoma" w:cs="Tahoma"/>
          <w:sz w:val="22"/>
          <w:szCs w:val="22"/>
        </w:rPr>
        <w:t>Nombre: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>Firma: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</w:rPr>
        <w:t xml:space="preserve"> Fecha:</w:t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  <w:r w:rsidRPr="008F5AB5">
        <w:rPr>
          <w:rFonts w:ascii="Tahoma" w:hAnsi="Tahoma" w:cs="Tahoma"/>
          <w:sz w:val="22"/>
          <w:szCs w:val="22"/>
          <w:u w:val="single"/>
        </w:rPr>
        <w:tab/>
      </w:r>
    </w:p>
    <w:p w14:paraId="2AA27EAB" w14:textId="77777777" w:rsidR="008F5AB5" w:rsidRPr="008F5AB5" w:rsidRDefault="008F5AB5" w:rsidP="008F5AB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6E22E81" w14:textId="77777777" w:rsidR="008F5AB5" w:rsidRPr="008F5AB5" w:rsidRDefault="008F5AB5" w:rsidP="008F5AB5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8F5AB5" w:rsidRPr="008F5AB5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0B1B" w14:textId="77777777" w:rsidR="00D73F17" w:rsidRDefault="00D73F17">
      <w:r>
        <w:separator/>
      </w:r>
    </w:p>
  </w:endnote>
  <w:endnote w:type="continuationSeparator" w:id="0">
    <w:p w14:paraId="6243206A" w14:textId="77777777" w:rsidR="00D73F17" w:rsidRDefault="00D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D087CCB" w14:textId="70BC7B89" w:rsidR="00EA3DA1" w:rsidRPr="00EA3DA1" w:rsidRDefault="00A33A1E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51D26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7210" w14:textId="77777777" w:rsidR="00D73F17" w:rsidRDefault="00D73F17">
      <w:r>
        <w:separator/>
      </w:r>
    </w:p>
  </w:footnote>
  <w:footnote w:type="continuationSeparator" w:id="0">
    <w:p w14:paraId="5EF37755" w14:textId="77777777" w:rsidR="00D73F17" w:rsidRDefault="00D7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3498" w14:textId="77777777" w:rsidR="00FF6E4F" w:rsidRDefault="00551D26">
    <w:pPr>
      <w:pStyle w:val="Header"/>
    </w:pPr>
    <w:r>
      <w:rPr>
        <w:noProof/>
      </w:rPr>
      <w:pict w14:anchorId="70EEE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CECF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3FFCF7D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27C7C4A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40"/>
      <w:gridCol w:w="3150"/>
    </w:tblGrid>
    <w:tr w:rsidR="00B968EA" w:rsidRPr="001B1D0E" w14:paraId="1FF71B1F" w14:textId="77777777" w:rsidTr="00765F67">
      <w:trPr>
        <w:trHeight w:val="422"/>
      </w:trPr>
      <w:tc>
        <w:tcPr>
          <w:tcW w:w="77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5D01721" w14:textId="77777777" w:rsidR="00B968EA" w:rsidRPr="001B1D0E" w:rsidRDefault="00765F67" w:rsidP="00765F6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Investigación y análisis de incidentes</w:t>
          </w:r>
        </w:p>
      </w:tc>
      <w:tc>
        <w:tcPr>
          <w:tcW w:w="31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142C60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14:paraId="56658F15" w14:textId="77777777" w:rsidTr="00765F67">
      <w:tc>
        <w:tcPr>
          <w:tcW w:w="77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5D8293C" w14:textId="77777777" w:rsidR="00984277" w:rsidRPr="000D0B76" w:rsidRDefault="00FB4276" w:rsidP="00765F67">
          <w:pPr>
            <w:pStyle w:val="NormalWeb"/>
            <w:spacing w:before="120" w:beforeAutospacing="0" w:afterAutospacing="0"/>
            <w:ind w:right="-1364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Prevención de incidentes</w:t>
          </w:r>
        </w:p>
      </w:tc>
      <w:tc>
        <w:tcPr>
          <w:tcW w:w="31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0B2CCBF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12EEE5A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14:paraId="507A9E61" w14:textId="77777777" w:rsidR="00FF6E4F" w:rsidRPr="00E2773A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2E3E" w14:textId="77777777" w:rsidR="00FF6E4F" w:rsidRDefault="00551D26">
    <w:pPr>
      <w:pStyle w:val="Header"/>
    </w:pPr>
    <w:r>
      <w:rPr>
        <w:noProof/>
      </w:rPr>
      <w:pict w14:anchorId="177DD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AB3"/>
    <w:multiLevelType w:val="hybridMultilevel"/>
    <w:tmpl w:val="3AAA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2D85"/>
    <w:rsid w:val="00050535"/>
    <w:rsid w:val="00066622"/>
    <w:rsid w:val="00074686"/>
    <w:rsid w:val="00080B9E"/>
    <w:rsid w:val="000B2B03"/>
    <w:rsid w:val="000B3DE7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6765D"/>
    <w:rsid w:val="00170124"/>
    <w:rsid w:val="00177A03"/>
    <w:rsid w:val="001823C6"/>
    <w:rsid w:val="001D15B4"/>
    <w:rsid w:val="001E6998"/>
    <w:rsid w:val="00200553"/>
    <w:rsid w:val="00206FD9"/>
    <w:rsid w:val="002075F3"/>
    <w:rsid w:val="00226854"/>
    <w:rsid w:val="0024241C"/>
    <w:rsid w:val="002537E9"/>
    <w:rsid w:val="00254F03"/>
    <w:rsid w:val="00262898"/>
    <w:rsid w:val="00265299"/>
    <w:rsid w:val="00272B52"/>
    <w:rsid w:val="00280478"/>
    <w:rsid w:val="0028530C"/>
    <w:rsid w:val="002B55B3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12A9"/>
    <w:rsid w:val="003B49F1"/>
    <w:rsid w:val="003C6631"/>
    <w:rsid w:val="003C727A"/>
    <w:rsid w:val="003D6DB3"/>
    <w:rsid w:val="003E0865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3849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00B9F"/>
    <w:rsid w:val="00511438"/>
    <w:rsid w:val="00512A26"/>
    <w:rsid w:val="005271CD"/>
    <w:rsid w:val="0052722C"/>
    <w:rsid w:val="005330C2"/>
    <w:rsid w:val="005405B2"/>
    <w:rsid w:val="00541304"/>
    <w:rsid w:val="00551D26"/>
    <w:rsid w:val="00560968"/>
    <w:rsid w:val="005667BF"/>
    <w:rsid w:val="00573CB6"/>
    <w:rsid w:val="00574EBB"/>
    <w:rsid w:val="00580B58"/>
    <w:rsid w:val="00586C5D"/>
    <w:rsid w:val="005A00E0"/>
    <w:rsid w:val="005C64E0"/>
    <w:rsid w:val="005E0F0D"/>
    <w:rsid w:val="005E57EA"/>
    <w:rsid w:val="005F1C74"/>
    <w:rsid w:val="005F6B61"/>
    <w:rsid w:val="0060244B"/>
    <w:rsid w:val="006240CC"/>
    <w:rsid w:val="006339C9"/>
    <w:rsid w:val="00633E48"/>
    <w:rsid w:val="006358E1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6F76CC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65F67"/>
    <w:rsid w:val="00783265"/>
    <w:rsid w:val="00786B93"/>
    <w:rsid w:val="007A064D"/>
    <w:rsid w:val="007A2DAB"/>
    <w:rsid w:val="007B329D"/>
    <w:rsid w:val="007B3CE2"/>
    <w:rsid w:val="007B63BE"/>
    <w:rsid w:val="007D6F55"/>
    <w:rsid w:val="007F3E26"/>
    <w:rsid w:val="00805F08"/>
    <w:rsid w:val="00812B83"/>
    <w:rsid w:val="00823703"/>
    <w:rsid w:val="008272DA"/>
    <w:rsid w:val="00833B6C"/>
    <w:rsid w:val="00841EAC"/>
    <w:rsid w:val="00854C82"/>
    <w:rsid w:val="00857868"/>
    <w:rsid w:val="008818F2"/>
    <w:rsid w:val="008918CA"/>
    <w:rsid w:val="008A372E"/>
    <w:rsid w:val="008B7A72"/>
    <w:rsid w:val="008D0DAE"/>
    <w:rsid w:val="008E3224"/>
    <w:rsid w:val="008F5AB5"/>
    <w:rsid w:val="00910830"/>
    <w:rsid w:val="00926290"/>
    <w:rsid w:val="00934757"/>
    <w:rsid w:val="0094297A"/>
    <w:rsid w:val="00967005"/>
    <w:rsid w:val="009818F4"/>
    <w:rsid w:val="00984277"/>
    <w:rsid w:val="0098779E"/>
    <w:rsid w:val="0099107E"/>
    <w:rsid w:val="009A0ABB"/>
    <w:rsid w:val="009C5486"/>
    <w:rsid w:val="009C5FA7"/>
    <w:rsid w:val="009C76B7"/>
    <w:rsid w:val="009E17F9"/>
    <w:rsid w:val="009E59A4"/>
    <w:rsid w:val="009F59F6"/>
    <w:rsid w:val="009F6923"/>
    <w:rsid w:val="00A0664B"/>
    <w:rsid w:val="00A21B94"/>
    <w:rsid w:val="00A24109"/>
    <w:rsid w:val="00A33A1E"/>
    <w:rsid w:val="00A41FD1"/>
    <w:rsid w:val="00A5257E"/>
    <w:rsid w:val="00A75770"/>
    <w:rsid w:val="00A84185"/>
    <w:rsid w:val="00A8590E"/>
    <w:rsid w:val="00A907A9"/>
    <w:rsid w:val="00AB6FBC"/>
    <w:rsid w:val="00AC6A6C"/>
    <w:rsid w:val="00AD0DF2"/>
    <w:rsid w:val="00AE3C61"/>
    <w:rsid w:val="00AE3D93"/>
    <w:rsid w:val="00B01A96"/>
    <w:rsid w:val="00B1132E"/>
    <w:rsid w:val="00B23845"/>
    <w:rsid w:val="00B23FE1"/>
    <w:rsid w:val="00B36A6D"/>
    <w:rsid w:val="00B4261E"/>
    <w:rsid w:val="00B469D6"/>
    <w:rsid w:val="00B578EA"/>
    <w:rsid w:val="00B63803"/>
    <w:rsid w:val="00B73408"/>
    <w:rsid w:val="00B82BF8"/>
    <w:rsid w:val="00B87EE5"/>
    <w:rsid w:val="00B87F62"/>
    <w:rsid w:val="00B955DF"/>
    <w:rsid w:val="00B968EA"/>
    <w:rsid w:val="00BA3A46"/>
    <w:rsid w:val="00BA5D5F"/>
    <w:rsid w:val="00BB00D8"/>
    <w:rsid w:val="00BC1EF8"/>
    <w:rsid w:val="00BC2238"/>
    <w:rsid w:val="00BC41DA"/>
    <w:rsid w:val="00BE1208"/>
    <w:rsid w:val="00BE1E43"/>
    <w:rsid w:val="00BF3C59"/>
    <w:rsid w:val="00BF3C6E"/>
    <w:rsid w:val="00C2066E"/>
    <w:rsid w:val="00C22B8A"/>
    <w:rsid w:val="00C47C08"/>
    <w:rsid w:val="00C61136"/>
    <w:rsid w:val="00C72B56"/>
    <w:rsid w:val="00C817E4"/>
    <w:rsid w:val="00C8786D"/>
    <w:rsid w:val="00C933AB"/>
    <w:rsid w:val="00C965C7"/>
    <w:rsid w:val="00CB0D44"/>
    <w:rsid w:val="00CC05F1"/>
    <w:rsid w:val="00CC7824"/>
    <w:rsid w:val="00CD0531"/>
    <w:rsid w:val="00CD1603"/>
    <w:rsid w:val="00CD6FCF"/>
    <w:rsid w:val="00CE4FA6"/>
    <w:rsid w:val="00CE64A1"/>
    <w:rsid w:val="00CF2700"/>
    <w:rsid w:val="00CF37FB"/>
    <w:rsid w:val="00D05048"/>
    <w:rsid w:val="00D140CD"/>
    <w:rsid w:val="00D155E9"/>
    <w:rsid w:val="00D26C2D"/>
    <w:rsid w:val="00D3162C"/>
    <w:rsid w:val="00D31B81"/>
    <w:rsid w:val="00D373D4"/>
    <w:rsid w:val="00D455CB"/>
    <w:rsid w:val="00D72EB8"/>
    <w:rsid w:val="00D73F17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236F"/>
    <w:rsid w:val="00E05649"/>
    <w:rsid w:val="00E1181B"/>
    <w:rsid w:val="00E20D1F"/>
    <w:rsid w:val="00E2773A"/>
    <w:rsid w:val="00E30D9E"/>
    <w:rsid w:val="00E32D6C"/>
    <w:rsid w:val="00E3624E"/>
    <w:rsid w:val="00E65C3C"/>
    <w:rsid w:val="00E667CF"/>
    <w:rsid w:val="00E737B6"/>
    <w:rsid w:val="00E84CFC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62DB"/>
    <w:rsid w:val="00F41775"/>
    <w:rsid w:val="00F4315C"/>
    <w:rsid w:val="00F44011"/>
    <w:rsid w:val="00F52C82"/>
    <w:rsid w:val="00F5580E"/>
    <w:rsid w:val="00F57D15"/>
    <w:rsid w:val="00F6041B"/>
    <w:rsid w:val="00F6248D"/>
    <w:rsid w:val="00F8599D"/>
    <w:rsid w:val="00F94A53"/>
    <w:rsid w:val="00FA5FA3"/>
    <w:rsid w:val="00FB4276"/>
    <w:rsid w:val="00FC23F0"/>
    <w:rsid w:val="00FC3083"/>
    <w:rsid w:val="00FE4E97"/>
    <w:rsid w:val="00FF220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9359CDB"/>
  <w15:docId w15:val="{7B055E06-8DA6-4D9D-AF02-917829B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styleId="Revision">
    <w:name w:val="Revision"/>
    <w:hidden/>
    <w:uiPriority w:val="99"/>
    <w:semiHidden/>
    <w:rsid w:val="00E2773A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7602-DB01-478C-9508-747FC758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2018-02-16T00:43:00Z</dcterms:created>
  <dcterms:modified xsi:type="dcterms:W3CDTF">2018-02-16T00:43:00Z</dcterms:modified>
</cp:coreProperties>
</file>