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61D" w:rsidRPr="0057561D" w:rsidRDefault="0057561D" w:rsidP="0057561D">
      <w:pPr>
        <w:tabs>
          <w:tab w:val="left" w:pos="1620"/>
        </w:tabs>
        <w:spacing w:before="100" w:beforeAutospacing="1" w:after="100" w:afterAutospacing="1"/>
        <w:rPr>
          <w:rFonts w:ascii="Tahoma" w:hAnsi="Tahoma" w:cs="Tahoma"/>
          <w:color w:val="000000"/>
          <w:sz w:val="22"/>
          <w:szCs w:val="22"/>
          <w:lang w:val="es-MX"/>
        </w:rPr>
      </w:pPr>
      <w:bookmarkStart w:id="0" w:name="_Hlk505075195"/>
      <w:r w:rsidRPr="0057561D">
        <w:rPr>
          <w:rFonts w:ascii="Tahoma" w:hAnsi="Tahoma" w:cs="Tahoma"/>
          <w:color w:val="000000"/>
          <w:sz w:val="22"/>
          <w:szCs w:val="22"/>
          <w:lang w:val="es-MX"/>
        </w:rPr>
        <w:t>Las caídas incapacitan a 400.000 trabajadores cada año. Tenga mucho cuidado para evitar los accidentes de caídas.</w:t>
      </w:r>
    </w:p>
    <w:p w:rsidR="0057561D" w:rsidRPr="0057561D" w:rsidRDefault="0057561D" w:rsidP="0057561D">
      <w:pPr>
        <w:tabs>
          <w:tab w:val="left" w:pos="1620"/>
        </w:tabs>
        <w:spacing w:before="100" w:beforeAutospacing="1" w:after="100" w:afterAutospacing="1"/>
        <w:rPr>
          <w:rFonts w:ascii="Tahoma" w:hAnsi="Tahoma" w:cs="Tahoma"/>
          <w:color w:val="000000"/>
          <w:sz w:val="22"/>
          <w:szCs w:val="22"/>
          <w:lang w:val="es-MX"/>
        </w:rPr>
      </w:pPr>
      <w:r w:rsidRPr="0057561D">
        <w:rPr>
          <w:rFonts w:ascii="Tahoma" w:hAnsi="Tahoma" w:cs="Tahoma"/>
          <w:b/>
          <w:bCs/>
          <w:color w:val="000000"/>
          <w:sz w:val="22"/>
          <w:szCs w:val="22"/>
          <w:lang w:val="es-MX"/>
        </w:rPr>
        <w:t>Si usted está al nivel del suelo:</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Tenga cuidado con los lugares deslizantes como los derrames del aceite, grasa, o agua.</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Utilice pasillos. No tome atajos a través de áreas de almacenamiento y maquinaria.</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Tenga cuidado para los objetos en el suelo que pueden rodar, deslizar, o hacer tropiezas.</w:t>
      </w:r>
    </w:p>
    <w:p w:rsidR="0057561D" w:rsidRPr="0057561D" w:rsidRDefault="0057561D" w:rsidP="0057561D">
      <w:pPr>
        <w:tabs>
          <w:tab w:val="left" w:pos="1620"/>
        </w:tabs>
        <w:spacing w:before="100" w:beforeAutospacing="1" w:after="100" w:afterAutospacing="1"/>
        <w:rPr>
          <w:rFonts w:ascii="Tahoma" w:hAnsi="Tahoma" w:cs="Tahoma"/>
          <w:color w:val="000000"/>
          <w:sz w:val="22"/>
          <w:szCs w:val="22"/>
          <w:lang w:val="es-MX"/>
        </w:rPr>
      </w:pPr>
      <w:r w:rsidRPr="0057561D">
        <w:rPr>
          <w:rFonts w:ascii="Tahoma" w:hAnsi="Tahoma" w:cs="Tahoma"/>
          <w:b/>
          <w:bCs/>
          <w:color w:val="000000"/>
          <w:sz w:val="22"/>
          <w:szCs w:val="22"/>
          <w:lang w:val="es-MX"/>
        </w:rPr>
        <w:t>Si usted es más elevado:</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rPr>
      </w:pPr>
      <w:r w:rsidRPr="0057561D">
        <w:rPr>
          <w:rFonts w:ascii="Tahoma" w:hAnsi="Tahoma" w:cs="Tahoma"/>
          <w:color w:val="000000"/>
          <w:sz w:val="22"/>
          <w:szCs w:val="22"/>
          <w:lang w:val="es-MX"/>
        </w:rPr>
        <w:t>No corra en las escaleras. Utilice</w:t>
      </w:r>
      <w:r w:rsidRPr="0057561D">
        <w:rPr>
          <w:rFonts w:ascii="Tahoma" w:hAnsi="Tahoma" w:cs="Tahoma"/>
          <w:color w:val="000000"/>
          <w:sz w:val="22"/>
          <w:szCs w:val="22"/>
        </w:rPr>
        <w:t xml:space="preserve"> la </w:t>
      </w:r>
      <w:r w:rsidRPr="0057561D">
        <w:rPr>
          <w:rFonts w:ascii="Tahoma" w:hAnsi="Tahoma" w:cs="Tahoma"/>
          <w:color w:val="000000"/>
          <w:sz w:val="22"/>
          <w:szCs w:val="22"/>
          <w:lang w:val="es-MX"/>
        </w:rPr>
        <w:t>barandilla</w:t>
      </w:r>
      <w:r w:rsidRPr="0057561D">
        <w:rPr>
          <w:rFonts w:ascii="Tahoma" w:hAnsi="Tahoma" w:cs="Tahoma"/>
          <w:color w:val="000000"/>
          <w:sz w:val="22"/>
          <w:szCs w:val="22"/>
        </w:rPr>
        <w:t xml:space="preserve">. </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 xml:space="preserve">Inspeccione arneses y líneas de seguridad antes de utilizarlos. </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 xml:space="preserve">Nunca salte de etapas de trabajo, los camiones, ni los muelles de carga. </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 xml:space="preserve">Utilice escaleras de la manera correcta. </w:t>
      </w:r>
    </w:p>
    <w:p w:rsidR="0057561D" w:rsidRPr="0057561D" w:rsidRDefault="0057561D" w:rsidP="0057561D">
      <w:pPr>
        <w:tabs>
          <w:tab w:val="left" w:pos="1620"/>
        </w:tabs>
        <w:spacing w:before="100" w:beforeAutospacing="1" w:after="100" w:afterAutospacing="1"/>
        <w:rPr>
          <w:rFonts w:ascii="Tahoma" w:hAnsi="Tahoma" w:cs="Tahoma"/>
          <w:color w:val="000000"/>
          <w:sz w:val="22"/>
          <w:szCs w:val="22"/>
          <w:lang w:val="es-MX"/>
        </w:rPr>
      </w:pPr>
      <w:r w:rsidRPr="0057561D">
        <w:rPr>
          <w:rFonts w:ascii="Tahoma" w:hAnsi="Tahoma" w:cs="Tahoma"/>
          <w:b/>
          <w:bCs/>
          <w:color w:val="000000"/>
          <w:sz w:val="22"/>
          <w:szCs w:val="22"/>
          <w:lang w:val="es-MX"/>
        </w:rPr>
        <w:t>Uso de escaleras de mano:</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 xml:space="preserve">Inspeccione una escalera de mano para grietas y peldaños aflojados. </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Elija una escalera lo suficientemente larga para que pueda mantenerse fuera de la parte superior.</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Esté de cara a la escalera de mano al subir o bajar.</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Asegúrese de que sólo una persona a la vez se encuentre en una escalera de mano.</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Suba con las dos manos agarrando los peldaños.</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No alcance demasiado. Asegúrese de que su balance, manteniendo la hebilla del cinturón entre los rieles.</w:t>
      </w:r>
    </w:p>
    <w:p w:rsidR="0057561D" w:rsidRPr="0057561D" w:rsidRDefault="0057561D" w:rsidP="0057561D">
      <w:pPr>
        <w:numPr>
          <w:ilvl w:val="0"/>
          <w:numId w:val="12"/>
        </w:numPr>
        <w:tabs>
          <w:tab w:val="left" w:pos="1800"/>
        </w:tabs>
        <w:spacing w:before="100" w:beforeAutospacing="1" w:after="100" w:afterAutospacing="1"/>
        <w:rPr>
          <w:rFonts w:ascii="Tahoma" w:hAnsi="Tahoma" w:cs="Tahoma"/>
          <w:color w:val="000000"/>
          <w:sz w:val="22"/>
          <w:szCs w:val="22"/>
          <w:lang w:val="es-MX"/>
        </w:rPr>
      </w:pPr>
      <w:r w:rsidRPr="0057561D">
        <w:rPr>
          <w:rFonts w:ascii="Tahoma" w:hAnsi="Tahoma" w:cs="Tahoma"/>
          <w:color w:val="000000"/>
          <w:sz w:val="22"/>
          <w:szCs w:val="22"/>
          <w:lang w:val="es-MX"/>
        </w:rPr>
        <w:t>Una escalera de mano debe tener zapatas de seguridad. Use un tablón en el terreno blando o para tener un nivel plano para los pies.</w:t>
      </w:r>
    </w:p>
    <w:p w:rsidR="0057561D" w:rsidRPr="0057561D" w:rsidRDefault="0057561D" w:rsidP="0057561D">
      <w:pPr>
        <w:tabs>
          <w:tab w:val="left" w:pos="1620"/>
        </w:tabs>
        <w:spacing w:before="100" w:beforeAutospacing="1" w:after="100" w:afterAutospacing="1"/>
        <w:rPr>
          <w:rFonts w:ascii="Tahoma" w:hAnsi="Tahoma" w:cs="Tahoma"/>
          <w:color w:val="000000"/>
          <w:sz w:val="22"/>
          <w:szCs w:val="22"/>
          <w:lang w:val="es-MX"/>
        </w:rPr>
      </w:pPr>
      <w:r w:rsidRPr="0057561D">
        <w:rPr>
          <w:rFonts w:ascii="Tahoma" w:hAnsi="Tahoma" w:cs="Tahoma"/>
          <w:b/>
          <w:bCs/>
          <w:color w:val="000000"/>
          <w:sz w:val="22"/>
          <w:szCs w:val="22"/>
          <w:lang w:val="es-MX"/>
        </w:rPr>
        <w:t>La regla de 4 por 1</w:t>
      </w:r>
      <w:r w:rsidRPr="0057561D">
        <w:rPr>
          <w:rFonts w:ascii="Tahoma" w:hAnsi="Tahoma" w:cs="Tahoma"/>
          <w:b/>
          <w:color w:val="000000"/>
          <w:sz w:val="22"/>
          <w:szCs w:val="22"/>
          <w:lang w:val="es-MX"/>
        </w:rPr>
        <w:t>:</w:t>
      </w:r>
      <w:r w:rsidRPr="0057561D">
        <w:rPr>
          <w:rFonts w:ascii="Tahoma" w:hAnsi="Tahoma" w:cs="Tahoma"/>
          <w:color w:val="000000"/>
          <w:sz w:val="22"/>
          <w:szCs w:val="22"/>
          <w:lang w:val="es-MX"/>
        </w:rPr>
        <w:t xml:space="preserve"> Coloque la escalera de mano un pie fuera por cada cuatro pies hasta el punto de apoyo. Los peldaños están un pie de distancia por lo que es fácil de calcular el ángulo.</w:t>
      </w:r>
    </w:p>
    <w:p w:rsidR="0057561D" w:rsidRPr="0057561D" w:rsidRDefault="0057561D" w:rsidP="0057561D">
      <w:pPr>
        <w:tabs>
          <w:tab w:val="left" w:pos="1620"/>
        </w:tabs>
        <w:spacing w:before="100" w:beforeAutospacing="1" w:after="100" w:afterAutospacing="1"/>
        <w:ind w:left="1440"/>
        <w:rPr>
          <w:rFonts w:ascii="Tahoma" w:hAnsi="Tahoma" w:cs="Tahoma"/>
          <w:sz w:val="22"/>
          <w:szCs w:val="22"/>
          <w:lang w:val="es-MX"/>
        </w:rPr>
      </w:pPr>
    </w:p>
    <w:p w:rsidR="0057561D" w:rsidRPr="0057561D" w:rsidRDefault="0057561D" w:rsidP="0057561D">
      <w:pPr>
        <w:tabs>
          <w:tab w:val="left" w:pos="1620"/>
        </w:tabs>
        <w:spacing w:before="100" w:beforeAutospacing="1" w:after="100" w:afterAutospacing="1"/>
        <w:ind w:left="1440"/>
        <w:rPr>
          <w:rFonts w:ascii="Tahoma" w:hAnsi="Tahoma" w:cs="Tahoma"/>
          <w:i/>
          <w:color w:val="000000"/>
          <w:sz w:val="22"/>
          <w:szCs w:val="22"/>
          <w:lang w:val="es-MX"/>
        </w:rPr>
      </w:pPr>
      <w:r w:rsidRPr="0057561D">
        <w:rPr>
          <w:rFonts w:ascii="Tahoma" w:hAnsi="Tahoma" w:cs="Tahoma"/>
          <w:i/>
          <w:color w:val="000000"/>
          <w:sz w:val="22"/>
          <w:szCs w:val="22"/>
          <w:lang w:val="es-MX"/>
        </w:rPr>
        <w:t>Siempre tenga cuidado cuando existe la posibilidad de una caída.</w:t>
      </w:r>
    </w:p>
    <w:p w:rsidR="00790BA7" w:rsidRPr="0057561D" w:rsidRDefault="00790BA7" w:rsidP="00790BA7">
      <w:pPr>
        <w:tabs>
          <w:tab w:val="left" w:pos="7920"/>
        </w:tabs>
        <w:ind w:right="1440"/>
        <w:rPr>
          <w:rFonts w:ascii="Tahoma" w:hAnsi="Tahoma" w:cs="Tahoma"/>
          <w:sz w:val="24"/>
          <w:szCs w:val="24"/>
          <w:lang w:val="es-MX"/>
        </w:rPr>
      </w:pPr>
    </w:p>
    <w:p w:rsidR="00790BA7" w:rsidRPr="00790BA7" w:rsidRDefault="00790BA7" w:rsidP="00790BA7">
      <w:pPr>
        <w:tabs>
          <w:tab w:val="left" w:pos="7920"/>
        </w:tabs>
        <w:rPr>
          <w:rFonts w:ascii="Tahoma" w:hAnsi="Tahoma" w:cs="Tahoma"/>
          <w:color w:val="000000"/>
          <w:sz w:val="22"/>
          <w:szCs w:val="22"/>
          <w:lang w:val="es-MX"/>
        </w:rPr>
      </w:pPr>
    </w:p>
    <w:p w:rsidR="009B388F" w:rsidRPr="0057561D" w:rsidRDefault="009B388F" w:rsidP="007E0D99">
      <w:pPr>
        <w:tabs>
          <w:tab w:val="left" w:pos="1440"/>
          <w:tab w:val="left" w:pos="2160"/>
        </w:tabs>
        <w:spacing w:before="100" w:beforeAutospacing="1" w:after="100" w:afterAutospacing="1"/>
        <w:contextualSpacing/>
        <w:rPr>
          <w:rFonts w:ascii="Tahoma" w:hAnsi="Tahoma" w:cs="Tahoma"/>
          <w:sz w:val="22"/>
          <w:szCs w:val="22"/>
          <w:lang w:val="es-MX"/>
        </w:rPr>
      </w:pPr>
      <w:bookmarkStart w:id="1" w:name="_GoBack"/>
      <w:bookmarkEnd w:id="1"/>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57561D"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57561D" w:rsidRDefault="007E0D99" w:rsidP="007E0D99">
      <w:pPr>
        <w:rPr>
          <w:rFonts w:ascii="Tahoma" w:hAnsi="Tahoma" w:cs="Tahoma"/>
          <w:sz w:val="22"/>
          <w:szCs w:val="22"/>
          <w:lang w:val="es-ES"/>
        </w:rPr>
      </w:pPr>
      <w:r w:rsidRPr="0057561D">
        <w:rPr>
          <w:rFonts w:ascii="Tahoma" w:hAnsi="Tahoma" w:cs="Tahoma"/>
          <w:sz w:val="22"/>
          <w:szCs w:val="22"/>
          <w:lang w:val="es-ES"/>
        </w:rPr>
        <w:t>Organiza</w:t>
      </w:r>
      <w:r>
        <w:rPr>
          <w:rFonts w:ascii="Tahoma" w:hAnsi="Tahoma" w:cs="Tahoma"/>
          <w:sz w:val="22"/>
          <w:szCs w:val="22"/>
          <w:lang w:val="es-ES"/>
        </w:rPr>
        <w:t>ción</w:t>
      </w:r>
      <w:r w:rsidRPr="0057561D">
        <w:rPr>
          <w:rFonts w:ascii="Tahoma" w:hAnsi="Tahoma" w:cs="Tahoma"/>
          <w:sz w:val="22"/>
          <w:szCs w:val="22"/>
          <w:lang w:val="es-ES"/>
        </w:rPr>
        <w:t>:</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lang w:val="es-ES"/>
        </w:rPr>
        <w:t xml:space="preserve">Fecha: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p>
    <w:p w:rsidR="007E0D99" w:rsidRPr="0057561D" w:rsidRDefault="007E0D99" w:rsidP="007E0D99">
      <w:pPr>
        <w:rPr>
          <w:rFonts w:ascii="Tahoma" w:hAnsi="Tahoma" w:cs="Tahoma"/>
          <w:sz w:val="22"/>
          <w:szCs w:val="22"/>
          <w:lang w:val="es-ES"/>
        </w:rPr>
      </w:pPr>
      <w:r w:rsidRPr="0057561D">
        <w:rPr>
          <w:rFonts w:ascii="Tahoma" w:hAnsi="Tahoma" w:cs="Tahoma"/>
          <w:sz w:val="22"/>
          <w:szCs w:val="22"/>
          <w:lang w:val="es-ES"/>
        </w:rPr>
        <w:tab/>
      </w:r>
      <w:r w:rsidRPr="0057561D">
        <w:rPr>
          <w:rFonts w:ascii="Tahoma" w:hAnsi="Tahoma" w:cs="Tahoma"/>
          <w:sz w:val="22"/>
          <w:szCs w:val="22"/>
          <w:lang w:val="es-ES"/>
        </w:rPr>
        <w:tab/>
      </w:r>
    </w:p>
    <w:p w:rsidR="007E0D99" w:rsidRPr="0057561D" w:rsidRDefault="007E0D99" w:rsidP="007E0D99">
      <w:pPr>
        <w:rPr>
          <w:rFonts w:ascii="Tahoma" w:hAnsi="Tahoma" w:cs="Tahoma"/>
          <w:sz w:val="22"/>
          <w:szCs w:val="22"/>
          <w:lang w:val="es-ES"/>
        </w:rPr>
      </w:pPr>
      <w:r w:rsidRPr="0057561D">
        <w:rPr>
          <w:rFonts w:ascii="Tahoma" w:hAnsi="Tahoma" w:cs="Tahoma"/>
          <w:sz w:val="22"/>
          <w:szCs w:val="22"/>
          <w:lang w:val="es-ES"/>
        </w:rPr>
        <w:t>Instructor:</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r w:rsidRPr="0057561D">
        <w:rPr>
          <w:rFonts w:ascii="Tahoma" w:hAnsi="Tahoma" w:cs="Tahoma"/>
          <w:sz w:val="22"/>
          <w:szCs w:val="22"/>
          <w:lang w:val="es-ES"/>
        </w:rPr>
        <w:t xml:space="preserve"> Firma del instructor: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p>
    <w:p w:rsidR="007E0D99" w:rsidRPr="0057561D"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57561D"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57561D">
        <w:rPr>
          <w:rFonts w:ascii="Tahoma" w:hAnsi="Tahoma" w:cs="Tahoma"/>
          <w:b/>
          <w:sz w:val="22"/>
          <w:szCs w:val="22"/>
          <w:lang w:val="es-ES"/>
        </w:rPr>
        <w:t>Participantes de la clase:</w:t>
      </w:r>
    </w:p>
    <w:p w:rsidR="007E0D99" w:rsidRPr="0057561D"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u w:val="single"/>
          <w:lang w:val="es-ES"/>
        </w:rPr>
        <w:t xml:space="preserve">   </w:t>
      </w: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p w:rsidR="007E0D99" w:rsidRPr="0057561D" w:rsidRDefault="007E0D99" w:rsidP="007E0D99">
      <w:pPr>
        <w:rPr>
          <w:rFonts w:ascii="Tahoma" w:hAnsi="Tahoma" w:cs="Tahoma"/>
          <w:sz w:val="22"/>
          <w:szCs w:val="22"/>
          <w:u w:val="single"/>
          <w:lang w:val="es-ES"/>
        </w:rPr>
      </w:pPr>
    </w:p>
    <w:p w:rsidR="007E0D99" w:rsidRPr="0057561D" w:rsidRDefault="007E0D99" w:rsidP="007E0D99">
      <w:pPr>
        <w:rPr>
          <w:rFonts w:ascii="Tahoma" w:hAnsi="Tahoma" w:cs="Tahoma"/>
          <w:sz w:val="22"/>
          <w:szCs w:val="22"/>
          <w:u w:val="single"/>
          <w:lang w:val="es-ES"/>
        </w:rPr>
      </w:pPr>
      <w:r w:rsidRPr="0057561D">
        <w:rPr>
          <w:rFonts w:ascii="Tahoma" w:hAnsi="Tahoma" w:cs="Tahoma"/>
          <w:sz w:val="22"/>
          <w:szCs w:val="22"/>
          <w:lang w:val="es-ES"/>
        </w:rPr>
        <w:t>Nombre:</w:t>
      </w:r>
      <w:r w:rsidRPr="0057561D">
        <w:rPr>
          <w:rFonts w:ascii="Tahoma" w:hAnsi="Tahoma" w:cs="Tahoma"/>
          <w:sz w:val="22"/>
          <w:szCs w:val="22"/>
          <w:u w:val="single"/>
          <w:lang w:val="es-ES"/>
        </w:rPr>
        <w:t xml:space="preserve"> </w:t>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lang w:val="es-ES"/>
        </w:rPr>
        <w:t xml:space="preserve"> Firma:</w:t>
      </w:r>
      <w:r w:rsidRPr="0057561D">
        <w:rPr>
          <w:rFonts w:ascii="Tahoma" w:hAnsi="Tahoma" w:cs="Tahoma"/>
          <w:sz w:val="22"/>
          <w:szCs w:val="22"/>
          <w:u w:val="single"/>
          <w:lang w:val="es-ES"/>
        </w:rPr>
        <w:tab/>
      </w:r>
      <w:r w:rsidRPr="0057561D">
        <w:rPr>
          <w:rFonts w:ascii="Tahoma" w:hAnsi="Tahoma" w:cs="Tahoma"/>
          <w:sz w:val="22"/>
          <w:szCs w:val="22"/>
          <w:u w:val="single"/>
          <w:lang w:val="es-ES"/>
        </w:rPr>
        <w:tab/>
        <w:t xml:space="preserve">                     </w:t>
      </w:r>
      <w:r w:rsidRPr="0057561D">
        <w:rPr>
          <w:rFonts w:ascii="Tahoma" w:hAnsi="Tahoma" w:cs="Tahoma"/>
          <w:sz w:val="22"/>
          <w:szCs w:val="22"/>
          <w:u w:val="single"/>
          <w:lang w:val="es-ES"/>
        </w:rPr>
        <w:tab/>
      </w:r>
    </w:p>
    <w:bookmarkEnd w:id="0"/>
    <w:p w:rsidR="00E964DD" w:rsidRPr="0057561D"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57561D" w:rsidSect="00755B01">
      <w:headerReference w:type="even" r:id="rId8"/>
      <w:headerReference w:type="default" r:id="rId9"/>
      <w:footerReference w:type="default" r:id="rId10"/>
      <w:headerReference w:type="first" r:id="rId11"/>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7561D">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56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57561D" w:rsidTr="00D10533">
      <w:tc>
        <w:tcPr>
          <w:tcW w:w="10890" w:type="dxa"/>
          <w:gridSpan w:val="2"/>
          <w:tcBorders>
            <w:top w:val="single" w:sz="4" w:space="0" w:color="auto"/>
            <w:left w:val="nil"/>
            <w:bottom w:val="nil"/>
            <w:right w:val="nil"/>
          </w:tcBorders>
          <w:shd w:val="clear" w:color="auto" w:fill="auto"/>
        </w:tcPr>
        <w:p w:rsidR="00F428A2" w:rsidRPr="0057561D" w:rsidRDefault="00F428A2" w:rsidP="00236476">
          <w:pPr>
            <w:pStyle w:val="NormalWeb"/>
            <w:spacing w:before="120"/>
            <w:ind w:right="720"/>
            <w:rPr>
              <w:rFonts w:ascii="Tahoma" w:hAnsi="Tahoma" w:cs="Tahoma"/>
              <w:b/>
              <w:color w:val="DA5500"/>
              <w:sz w:val="40"/>
              <w:szCs w:val="40"/>
              <w:lang w:val="es-MX"/>
            </w:rPr>
          </w:pPr>
          <w:r w:rsidRPr="0057561D">
            <w:rPr>
              <w:rFonts w:ascii="Tahoma" w:hAnsi="Tahoma" w:cs="Tahoma"/>
              <w:color w:val="DA5500"/>
              <w:sz w:val="40"/>
              <w:szCs w:val="40"/>
              <w:lang w:val="es-ES"/>
            </w:rPr>
            <w:t xml:space="preserve"> </w:t>
          </w:r>
          <w:r w:rsidR="0057561D" w:rsidRPr="0057561D">
            <w:rPr>
              <w:rFonts w:ascii="Tahoma" w:hAnsi="Tahoma" w:cs="Tahoma"/>
              <w:b/>
              <w:color w:val="DA5500"/>
              <w:sz w:val="40"/>
              <w:szCs w:val="40"/>
              <w:lang w:val="es-MX"/>
            </w:rPr>
            <w:t>Protección contra caídas—precauciones adicionales</w:t>
          </w:r>
        </w:p>
      </w:tc>
    </w:tr>
  </w:tbl>
  <w:p w:rsidR="00B968EA" w:rsidRPr="0057561D" w:rsidRDefault="00A907A9" w:rsidP="00A907A9">
    <w:pPr>
      <w:pStyle w:val="Header"/>
      <w:tabs>
        <w:tab w:val="clear" w:pos="4320"/>
        <w:tab w:val="clear" w:pos="8640"/>
        <w:tab w:val="left" w:pos="1628"/>
      </w:tabs>
      <w:ind w:right="-1440"/>
      <w:rPr>
        <w:sz w:val="24"/>
        <w:szCs w:val="24"/>
        <w:lang w:val="es-ES"/>
      </w:rPr>
    </w:pPr>
    <w:r w:rsidRPr="0057561D">
      <w:rPr>
        <w:sz w:val="24"/>
        <w:szCs w:val="24"/>
        <w:lang w:val="es-ES"/>
      </w:rPr>
      <w:tab/>
    </w:r>
  </w:p>
  <w:p w:rsidR="00FF6E4F" w:rsidRPr="0057561D" w:rsidRDefault="00FF6E4F" w:rsidP="00B968EA">
    <w:pPr>
      <w:pStyle w:val="Header"/>
      <w:rPr>
        <w:sz w:val="24"/>
        <w:szCs w:val="24"/>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56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B8560E"/>
    <w:multiLevelType w:val="multilevel"/>
    <w:tmpl w:val="2CB2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9"/>
  </w:num>
  <w:num w:numId="6">
    <w:abstractNumId w:val="2"/>
  </w:num>
  <w:num w:numId="7">
    <w:abstractNumId w:val="5"/>
  </w:num>
  <w:num w:numId="8">
    <w:abstractNumId w:val="7"/>
  </w:num>
  <w:num w:numId="9">
    <w:abstractNumId w:val="0"/>
  </w:num>
  <w:num w:numId="10">
    <w:abstractNumId w:val="8"/>
  </w:num>
  <w:num w:numId="11">
    <w:abstractNumId w:val="11"/>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7561D"/>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A42A63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07AB-8BA8-4781-BD33-4AC6358D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2636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2018-03-12T20:45:00Z</dcterms:created>
  <dcterms:modified xsi:type="dcterms:W3CDTF">2018-03-12T20:45:00Z</dcterms:modified>
</cp:coreProperties>
</file>