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A31" w:rsidRPr="00A73337" w:rsidRDefault="00A57A31" w:rsidP="00A57A31">
      <w:pPr>
        <w:pStyle w:val="NormalWeb"/>
        <w:spacing w:before="0" w:beforeAutospacing="0" w:after="0" w:afterAutospacing="0"/>
        <w:ind w:right="58"/>
        <w:rPr>
          <w:rFonts w:ascii="Tahoma" w:hAnsi="Tahoma" w:cs="Tahoma"/>
          <w:b/>
          <w:sz w:val="22"/>
          <w:szCs w:val="22"/>
          <w:lang w:val="es-AR"/>
        </w:rPr>
      </w:pPr>
      <w:r w:rsidRPr="00A73337">
        <w:rPr>
          <w:rFonts w:ascii="Tahoma" w:hAnsi="Tahoma"/>
          <w:b/>
          <w:sz w:val="22"/>
          <w:lang w:val="es-AR"/>
        </w:rPr>
        <w:t xml:space="preserve">Objetivo: </w:t>
      </w:r>
      <w:r w:rsidRPr="00A73337">
        <w:rPr>
          <w:rFonts w:ascii="Tahoma" w:hAnsi="Tahoma"/>
          <w:sz w:val="22"/>
          <w:lang w:val="es-AR"/>
        </w:rPr>
        <w:t>Comprender las acciones necesarias para preparar el lugar de trabajo para un sismo y garantizar que todos los empleados sepan qué hacer durante un sismo.</w:t>
      </w:r>
    </w:p>
    <w:p w:rsidR="00A57A31" w:rsidRPr="00A73337" w:rsidRDefault="00A57A31" w:rsidP="00A57A31">
      <w:pPr>
        <w:pStyle w:val="NormalWeb"/>
        <w:spacing w:before="0" w:beforeAutospacing="0" w:after="0" w:afterAutospacing="0"/>
        <w:ind w:right="58"/>
        <w:rPr>
          <w:rFonts w:ascii="Tahoma" w:hAnsi="Tahoma" w:cs="Tahoma"/>
          <w:sz w:val="22"/>
          <w:szCs w:val="22"/>
          <w:lang w:val="es-AR"/>
        </w:rPr>
      </w:pPr>
    </w:p>
    <w:p w:rsidR="00A57A31" w:rsidRPr="00A73337" w:rsidRDefault="00B56945" w:rsidP="00A57A31">
      <w:pPr>
        <w:pStyle w:val="NormalWeb"/>
        <w:spacing w:before="0" w:beforeAutospacing="0" w:after="0" w:afterAutospacing="0"/>
        <w:ind w:right="58"/>
        <w:rPr>
          <w:rFonts w:ascii="Tahoma" w:hAnsi="Tahoma" w:cs="Tahoma"/>
          <w:sz w:val="22"/>
          <w:szCs w:val="22"/>
          <w:lang w:val="es-AR"/>
        </w:rPr>
      </w:pPr>
      <w:r>
        <w:rPr>
          <w:rFonts w:ascii="Tahoma" w:hAnsi="Tahoma" w:cs="Tahoma"/>
          <w:noProof/>
          <w:sz w:val="22"/>
          <w:szCs w:val="22"/>
          <w:lang w:val="es-AR"/>
        </w:rPr>
        <mc:AlternateContent>
          <mc:Choice Requires="wps">
            <w:drawing>
              <wp:anchor distT="4294967295" distB="4294967295" distL="114300" distR="114300" simplePos="0" relativeHeight="251665920" behindDoc="0" locked="0" layoutInCell="1" allowOverlap="1">
                <wp:simplePos x="0" y="0"/>
                <wp:positionH relativeFrom="column">
                  <wp:posOffset>10795</wp:posOffset>
                </wp:positionH>
                <wp:positionV relativeFrom="paragraph">
                  <wp:posOffset>94614</wp:posOffset>
                </wp:positionV>
                <wp:extent cx="59436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DA55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71E8E" id="_x0000_t32" coordsize="21600,21600" o:spt="32" o:oned="t" path="m,l21600,21600e" filled="f">
                <v:path arrowok="t" fillok="f" o:connecttype="none"/>
                <o:lock v:ext="edit" shapetype="t"/>
              </v:shapetype>
              <v:shape id="Straight Arrow Connector 3" o:spid="_x0000_s1026" type="#_x0000_t32" style="position:absolute;margin-left:.85pt;margin-top:7.45pt;width:468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" strokecolor="#da5500">
                <v:stroke dashstyle="dash"/>
              </v:shape>
            </w:pict>
          </mc:Fallback>
        </mc:AlternateContent>
      </w:r>
    </w:p>
    <w:p w:rsidR="00A57A31" w:rsidRPr="00A73337" w:rsidRDefault="00A57A31" w:rsidP="00A57A31">
      <w:pPr>
        <w:pStyle w:val="NormalWeb"/>
        <w:spacing w:before="0" w:beforeAutospacing="0" w:after="0" w:afterAutospacing="0"/>
        <w:rPr>
          <w:rFonts w:ascii="Tahoma" w:hAnsi="Tahoma" w:cs="Tahoma"/>
          <w:color w:val="000000"/>
          <w:sz w:val="22"/>
          <w:szCs w:val="22"/>
          <w:lang w:val="es-AR"/>
        </w:rPr>
      </w:pPr>
    </w:p>
    <w:p w:rsidR="00A57A31" w:rsidRPr="00A73337" w:rsidRDefault="005F4B25" w:rsidP="00A57A31">
      <w:pPr>
        <w:pStyle w:val="NormalWeb"/>
        <w:spacing w:before="0" w:beforeAutospacing="0" w:after="0" w:afterAutospacing="0"/>
        <w:rPr>
          <w:rFonts w:ascii="Tahoma" w:hAnsi="Tahoma" w:cs="Tahoma"/>
          <w:color w:val="000000"/>
          <w:sz w:val="22"/>
          <w:szCs w:val="22"/>
          <w:lang w:val="es-AR"/>
        </w:rPr>
      </w:pPr>
      <w:r w:rsidRPr="00A73337">
        <w:rPr>
          <w:rFonts w:ascii="Tahoma" w:hAnsi="Tahoma" w:cs="Tahoma"/>
          <w:noProof/>
          <w:sz w:val="24"/>
          <w:szCs w:val="24"/>
          <w:lang w:val="en-US" w:eastAsia="en-US" w:bidi="ar-SA"/>
        </w:rPr>
        <w:drawing>
          <wp:anchor distT="0" distB="0" distL="274320" distR="114300" simplePos="0" relativeHeight="251659776" behindDoc="0" locked="0" layoutInCell="1" allowOverlap="1">
            <wp:simplePos x="0" y="0"/>
            <wp:positionH relativeFrom="margin">
              <wp:align>right</wp:align>
            </wp:positionH>
            <wp:positionV relativeFrom="paragraph">
              <wp:posOffset>7620</wp:posOffset>
            </wp:positionV>
            <wp:extent cx="3258820" cy="2073275"/>
            <wp:effectExtent l="0" t="0" r="0" b="3175"/>
            <wp:wrapSquare wrapText="bothSides"/>
            <wp:docPr id="2" name="Picture 2" descr="2014 USGS National Seismic Hazard Map, displaying intensity of potential ground shaking from an earthquake in 50 years (which is the typical lifetime of a building).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USGS National Seismic Hazard Map, displaying intensity of potential ground shaking from an earthquake in 50 years (which is the typical lifetime of a building). - PDF">
                      <a:hlinkClick r:id="rId11" tooltip="&quot;2014 USGS National Seismic Hazard Map, displaying intensity of potential ground shaking from an earthquake in 50 years (which is the typical lifetime of a building).&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8820" cy="2073275"/>
                    </a:xfrm>
                    <a:prstGeom prst="rect">
                      <a:avLst/>
                    </a:prstGeom>
                    <a:noFill/>
                    <a:ln>
                      <a:noFill/>
                    </a:ln>
                  </pic:spPr>
                </pic:pic>
              </a:graphicData>
            </a:graphic>
          </wp:anchor>
        </w:drawing>
      </w:r>
    </w:p>
    <w:p w:rsidR="00F00C8E" w:rsidRPr="00A73337" w:rsidRDefault="005C2664" w:rsidP="00F00C8E">
      <w:pPr>
        <w:pStyle w:val="NormalWeb"/>
        <w:spacing w:before="0" w:beforeAutospacing="0" w:after="260" w:afterAutospacing="0"/>
        <w:rPr>
          <w:rFonts w:ascii="Tahoma" w:hAnsi="Tahoma" w:cs="Tahoma"/>
          <w:color w:val="000000"/>
          <w:sz w:val="22"/>
          <w:szCs w:val="22"/>
          <w:lang w:val="es-AR"/>
        </w:rPr>
      </w:pPr>
      <w:r w:rsidRPr="00A73337">
        <w:rPr>
          <w:rFonts w:ascii="Tahoma" w:hAnsi="Tahoma"/>
          <w:color w:val="000000"/>
          <w:sz w:val="22"/>
          <w:lang w:val="es-AR"/>
        </w:rPr>
        <w:t xml:space="preserve">Según </w:t>
      </w:r>
      <w:r w:rsidR="002727AB">
        <w:rPr>
          <w:rFonts w:ascii="Tahoma" w:hAnsi="Tahoma"/>
          <w:color w:val="000000"/>
          <w:sz w:val="22"/>
          <w:lang w:val="es-AR"/>
        </w:rPr>
        <w:t>el Servicio Geológico</w:t>
      </w:r>
      <w:r w:rsidR="00AC7E01">
        <w:rPr>
          <w:rFonts w:ascii="Tahoma" w:hAnsi="Tahoma"/>
          <w:color w:val="000000"/>
          <w:sz w:val="22"/>
          <w:lang w:val="es-AR"/>
        </w:rPr>
        <w:t xml:space="preserve"> de los EE. </w:t>
      </w:r>
      <w:r w:rsidRPr="00A73337">
        <w:rPr>
          <w:rFonts w:ascii="Tahoma" w:hAnsi="Tahoma"/>
          <w:color w:val="000000"/>
          <w:sz w:val="22"/>
          <w:lang w:val="es-AR"/>
        </w:rPr>
        <w:t>UU. (USGS, por su</w:t>
      </w:r>
      <w:r w:rsidR="00AC7E01">
        <w:rPr>
          <w:rFonts w:ascii="Tahoma" w:hAnsi="Tahoma"/>
          <w:color w:val="000000"/>
          <w:sz w:val="22"/>
          <w:lang w:val="es-AR"/>
        </w:rPr>
        <w:t>s</w:t>
      </w:r>
      <w:r w:rsidRPr="00A73337">
        <w:rPr>
          <w:rFonts w:ascii="Tahoma" w:hAnsi="Tahoma"/>
          <w:color w:val="000000"/>
          <w:sz w:val="22"/>
          <w:lang w:val="es-AR"/>
        </w:rPr>
        <w:t xml:space="preserve"> siglas en inglés), los sismos pueden ocurrir en todos los estados, siendo los de mayor riesgo los de la costa oeste, Alaska, </w:t>
      </w:r>
      <w:r w:rsidR="00D200B8" w:rsidRPr="00A73337">
        <w:rPr>
          <w:rFonts w:ascii="Tahoma" w:hAnsi="Tahoma"/>
          <w:color w:val="000000"/>
          <w:sz w:val="22"/>
          <w:lang w:val="es-AR"/>
        </w:rPr>
        <w:t>Hawái</w:t>
      </w:r>
      <w:r w:rsidRPr="00A73337">
        <w:rPr>
          <w:rFonts w:ascii="Tahoma" w:hAnsi="Tahoma"/>
          <w:color w:val="000000"/>
          <w:sz w:val="22"/>
          <w:lang w:val="es-AR"/>
        </w:rPr>
        <w:t xml:space="preserve"> y las regiones central y sudeste de los Estados Unidos. </w:t>
      </w:r>
    </w:p>
    <w:p w:rsidR="00E03564" w:rsidRPr="00A73337" w:rsidRDefault="00B56945" w:rsidP="00F00C8E">
      <w:pPr>
        <w:pStyle w:val="NormalWeb"/>
        <w:spacing w:before="0" w:beforeAutospacing="0" w:after="400" w:afterAutospacing="0"/>
        <w:rPr>
          <w:rFonts w:ascii="Tahoma" w:hAnsi="Tahoma" w:cs="Tahoma"/>
          <w:color w:val="000000"/>
          <w:sz w:val="22"/>
          <w:szCs w:val="22"/>
          <w:lang w:val="es-AR"/>
        </w:rPr>
      </w:pPr>
      <w:r>
        <w:rPr>
          <w:rFonts w:ascii="Tahoma" w:hAnsi="Tahoma" w:cs="Tahoma"/>
          <w:noProof/>
          <w:sz w:val="22"/>
          <w:szCs w:val="22"/>
          <w:lang w:val="es-AR"/>
        </w:rPr>
        <mc:AlternateContent>
          <mc:Choice Requires="wps">
            <w:drawing>
              <wp:anchor distT="0" distB="274320" distL="182880" distR="114300" simplePos="0" relativeHeight="251663872" behindDoc="0" locked="0" layoutInCell="1" allowOverlap="1">
                <wp:simplePos x="0" y="0"/>
                <wp:positionH relativeFrom="margin">
                  <wp:posOffset>4058920</wp:posOffset>
                </wp:positionH>
                <wp:positionV relativeFrom="paragraph">
                  <wp:posOffset>506730</wp:posOffset>
                </wp:positionV>
                <wp:extent cx="1883410" cy="6877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687705"/>
                        </a:xfrm>
                        <a:prstGeom prst="rect">
                          <a:avLst/>
                        </a:prstGeom>
                        <a:noFill/>
                        <a:ln>
                          <a:noFill/>
                        </a:ln>
                        <a:effectLst/>
                      </wps:spPr>
                      <wps:txbx>
                        <w:txbxContent>
                          <w:p w:rsidR="002C64E1" w:rsidRPr="002C64E1" w:rsidRDefault="00A976B3" w:rsidP="002C64E1">
                            <w:pPr>
                              <w:rPr>
                                <w:rFonts w:ascii="Tahoma" w:hAnsi="Tahoma" w:cs="Tahoma"/>
                                <w:sz w:val="18"/>
                                <w:szCs w:val="18"/>
                              </w:rPr>
                            </w:pPr>
                            <w:r w:rsidRPr="00A976B3">
                              <w:rPr>
                                <w:rFonts w:ascii="Tahoma" w:hAnsi="Tahoma"/>
                                <w:sz w:val="18"/>
                              </w:rPr>
                              <w:t>El mapa del Servicio Geológico de los EE. UU. (USGS, por sus siglas en inglés) indica la magnitud de los posibles sismos, resaltando en color más oscuro las áreas con sismos más fuertes.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9.6pt;margin-top:39.9pt;width:148.3pt;height:54.15pt;z-index:251663872;visibility:visible;mso-wrap-style:square;mso-width-percent:0;mso-height-percent:0;mso-wrap-distance-left:14.4pt;mso-wrap-distance-top:0;mso-wrap-distance-right:9pt;mso-wrap-distance-bottom:21.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" filled="f" stroked="f">
                <v:textbox inset="0,0,0,0">
                  <w:txbxContent>
                    <w:p w:rsidR="002C64E1" w:rsidRPr="002C64E1" w:rsidRDefault="00A976B3" w:rsidP="002C64E1">
                      <w:pPr>
                        <w:rPr>
                          <w:rFonts w:ascii="Tahoma" w:hAnsi="Tahoma" w:cs="Tahoma"/>
                          <w:sz w:val="18"/>
                          <w:szCs w:val="18"/>
                        </w:rPr>
                      </w:pPr>
                      <w:r w:rsidRPr="00A976B3">
                        <w:rPr>
                          <w:rFonts w:ascii="Tahoma" w:hAnsi="Tahoma"/>
                          <w:sz w:val="18"/>
                        </w:rPr>
                        <w:t>El mapa del Servicio Geológico de los EE. UU. (USGS, por sus siglas en inglés) indica la magnitud de los posibles sismos, resaltando en color más oscuro las áreas con sismos más fuertes.</w:t>
                      </w:r>
                    </w:p>
                  </w:txbxContent>
                </v:textbox>
                <w10:wrap anchorx="margin"/>
              </v:shape>
            </w:pict>
          </mc:Fallback>
        </mc:AlternateContent>
      </w:r>
      <w:r w:rsidR="002727AB">
        <w:rPr>
          <w:rFonts w:ascii="Tahoma" w:hAnsi="Tahoma"/>
          <w:color w:val="000000"/>
          <w:sz w:val="22"/>
          <w:lang w:val="es-AR"/>
        </w:rPr>
        <w:t xml:space="preserve">Afortunadamente, hay maneras de </w:t>
      </w:r>
      <w:r w:rsidR="00DE5396" w:rsidRPr="00A73337">
        <w:rPr>
          <w:rFonts w:ascii="Tahoma" w:hAnsi="Tahoma"/>
          <w:color w:val="000000"/>
          <w:sz w:val="22"/>
          <w:lang w:val="es-AR"/>
        </w:rPr>
        <w:t>prepara</w:t>
      </w:r>
      <w:r w:rsidR="002727AB">
        <w:rPr>
          <w:rFonts w:ascii="Tahoma" w:hAnsi="Tahoma"/>
          <w:color w:val="000000"/>
          <w:sz w:val="22"/>
          <w:lang w:val="es-AR"/>
        </w:rPr>
        <w:t>r</w:t>
      </w:r>
      <w:r w:rsidR="00DE5396" w:rsidRPr="00A73337">
        <w:rPr>
          <w:rFonts w:ascii="Tahoma" w:hAnsi="Tahoma"/>
          <w:color w:val="000000"/>
          <w:sz w:val="22"/>
          <w:lang w:val="es-AR"/>
        </w:rPr>
        <w:t xml:space="preserve"> su lugar de trabajo para cuando ocurra un sismo.</w:t>
      </w:r>
    </w:p>
    <w:p w:rsidR="00011181" w:rsidRPr="00A73337" w:rsidRDefault="00D200B8" w:rsidP="00E03564">
      <w:pPr>
        <w:pStyle w:val="NormalWeb"/>
        <w:spacing w:before="0" w:beforeAutospacing="0" w:after="400" w:afterAutospacing="0"/>
        <w:rPr>
          <w:rFonts w:ascii="Tahoma" w:hAnsi="Tahoma" w:cs="Tahoma"/>
          <w:b/>
          <w:color w:val="315CA3"/>
          <w:szCs w:val="32"/>
          <w:lang w:val="es-AR"/>
        </w:rPr>
      </w:pPr>
      <w:r w:rsidRPr="00A73337">
        <w:rPr>
          <w:rFonts w:ascii="Tahoma" w:hAnsi="Tahoma"/>
          <w:b/>
          <w:color w:val="315CA3"/>
          <w:lang w:val="es-AR"/>
        </w:rPr>
        <w:t>Preparación</w:t>
      </w:r>
      <w:r w:rsidR="00176B7A" w:rsidRPr="00A73337">
        <w:rPr>
          <w:rFonts w:ascii="Tahoma" w:hAnsi="Tahoma"/>
          <w:b/>
          <w:color w:val="315CA3"/>
          <w:lang w:val="es-AR"/>
        </w:rPr>
        <w:t xml:space="preserve"> en el lugar de trabajo:</w:t>
      </w:r>
    </w:p>
    <w:p w:rsidR="003A5152" w:rsidRPr="00A73337" w:rsidRDefault="00AA3C13" w:rsidP="005F4B25">
      <w:pPr>
        <w:pStyle w:val="NormalWeb"/>
        <w:numPr>
          <w:ilvl w:val="0"/>
          <w:numId w:val="38"/>
        </w:numPr>
        <w:spacing w:before="0" w:beforeAutospacing="0" w:after="120" w:afterAutospacing="0"/>
        <w:ind w:left="446" w:hanging="446"/>
        <w:rPr>
          <w:rFonts w:ascii="Tahoma" w:hAnsi="Tahoma" w:cs="Tahoma"/>
          <w:color w:val="000000" w:themeColor="text1"/>
          <w:sz w:val="22"/>
          <w:szCs w:val="22"/>
          <w:lang w:val="es-AR"/>
        </w:rPr>
      </w:pPr>
      <w:r w:rsidRPr="00A73337">
        <w:rPr>
          <w:rFonts w:ascii="Tahoma" w:hAnsi="Tahoma"/>
          <w:color w:val="000000" w:themeColor="text1"/>
          <w:sz w:val="22"/>
          <w:lang w:val="es-AR"/>
        </w:rPr>
        <w:t>El Plan de acción de emergencia de su organización debería incluir lo siguiente:</w:t>
      </w:r>
    </w:p>
    <w:p w:rsidR="003A5152" w:rsidRPr="00A73337" w:rsidRDefault="003A5152" w:rsidP="005F4B25">
      <w:pPr>
        <w:pStyle w:val="NormalWeb"/>
        <w:numPr>
          <w:ilvl w:val="0"/>
          <w:numId w:val="49"/>
        </w:numPr>
        <w:spacing w:before="0" w:beforeAutospacing="0" w:after="120" w:afterAutospacing="0"/>
        <w:ind w:left="900" w:hanging="450"/>
        <w:rPr>
          <w:rFonts w:ascii="Tahoma" w:hAnsi="Tahoma" w:cs="Tahoma"/>
          <w:color w:val="000000" w:themeColor="text1"/>
          <w:sz w:val="22"/>
          <w:szCs w:val="22"/>
          <w:lang w:val="es-AR"/>
        </w:rPr>
      </w:pPr>
      <w:r w:rsidRPr="00A73337">
        <w:rPr>
          <w:rFonts w:ascii="Tahoma" w:hAnsi="Tahoma"/>
          <w:color w:val="000000" w:themeColor="text1"/>
          <w:sz w:val="22"/>
          <w:lang w:val="es-AR"/>
        </w:rPr>
        <w:t>Instrucciones a seguir durante y después del evento</w:t>
      </w:r>
    </w:p>
    <w:p w:rsidR="003A5152" w:rsidRPr="00A73337" w:rsidRDefault="003A5152" w:rsidP="005F4B25">
      <w:pPr>
        <w:pStyle w:val="NormalWeb"/>
        <w:numPr>
          <w:ilvl w:val="0"/>
          <w:numId w:val="49"/>
        </w:numPr>
        <w:spacing w:before="0" w:beforeAutospacing="0" w:after="120" w:afterAutospacing="0"/>
        <w:ind w:left="900" w:hanging="450"/>
        <w:rPr>
          <w:rFonts w:ascii="Tahoma" w:hAnsi="Tahoma" w:cs="Tahoma"/>
          <w:color w:val="000000" w:themeColor="text1"/>
          <w:sz w:val="22"/>
          <w:szCs w:val="22"/>
          <w:lang w:val="es-AR"/>
        </w:rPr>
      </w:pPr>
      <w:r w:rsidRPr="00A73337">
        <w:rPr>
          <w:rFonts w:ascii="Tahoma" w:hAnsi="Tahoma"/>
          <w:color w:val="000000" w:themeColor="text1"/>
          <w:sz w:val="22"/>
          <w:lang w:val="es-AR"/>
        </w:rPr>
        <w:t>Procedimientos de evacuación</w:t>
      </w:r>
    </w:p>
    <w:p w:rsidR="005F0741" w:rsidRPr="00A73337" w:rsidRDefault="003A5152" w:rsidP="005F4B25">
      <w:pPr>
        <w:pStyle w:val="NormalWeb"/>
        <w:numPr>
          <w:ilvl w:val="0"/>
          <w:numId w:val="49"/>
        </w:numPr>
        <w:spacing w:before="0" w:beforeAutospacing="0" w:after="240" w:afterAutospacing="0"/>
        <w:ind w:left="892" w:hanging="446"/>
        <w:rPr>
          <w:rFonts w:ascii="Tahoma" w:hAnsi="Tahoma" w:cs="Tahoma"/>
          <w:color w:val="000000" w:themeColor="text1"/>
          <w:sz w:val="22"/>
          <w:szCs w:val="22"/>
          <w:lang w:val="es-AR"/>
        </w:rPr>
      </w:pPr>
      <w:r w:rsidRPr="00A73337">
        <w:rPr>
          <w:rFonts w:ascii="Tahoma" w:hAnsi="Tahoma"/>
          <w:color w:val="000000" w:themeColor="text1"/>
          <w:sz w:val="22"/>
          <w:lang w:val="es-AR"/>
        </w:rPr>
        <w:t>Tareas médicas y de rescate para empleados designados</w:t>
      </w:r>
    </w:p>
    <w:p w:rsidR="00C157A3" w:rsidRPr="00A73337" w:rsidRDefault="00176B7A" w:rsidP="005F4B25">
      <w:pPr>
        <w:pStyle w:val="NormalWeb"/>
        <w:numPr>
          <w:ilvl w:val="0"/>
          <w:numId w:val="38"/>
        </w:numPr>
        <w:spacing w:before="0" w:beforeAutospacing="0" w:after="240" w:afterAutospacing="0"/>
        <w:ind w:left="446" w:hanging="446"/>
        <w:rPr>
          <w:rFonts w:ascii="Tahoma" w:hAnsi="Tahoma" w:cs="Tahoma"/>
          <w:color w:val="000000" w:themeColor="text1"/>
          <w:sz w:val="22"/>
          <w:szCs w:val="22"/>
          <w:lang w:val="es-AR"/>
        </w:rPr>
      </w:pPr>
      <w:r w:rsidRPr="00A73337">
        <w:rPr>
          <w:rFonts w:ascii="Tahoma" w:hAnsi="Tahoma"/>
          <w:color w:val="000000" w:themeColor="text1"/>
          <w:sz w:val="22"/>
          <w:lang w:val="es-AR"/>
        </w:rPr>
        <w:t xml:space="preserve">El plan debe considerar el tipo de suelo y de edificación dado que estos factores son más </w:t>
      </w:r>
      <w:r w:rsidR="00D200B8" w:rsidRPr="00A73337">
        <w:rPr>
          <w:rFonts w:ascii="Tahoma" w:hAnsi="Tahoma"/>
          <w:color w:val="000000" w:themeColor="text1"/>
          <w:sz w:val="22"/>
          <w:lang w:val="es-AR"/>
        </w:rPr>
        <w:t>susceptibles</w:t>
      </w:r>
      <w:r w:rsidRPr="00A73337">
        <w:rPr>
          <w:rFonts w:ascii="Tahoma" w:hAnsi="Tahoma"/>
          <w:color w:val="000000" w:themeColor="text1"/>
          <w:sz w:val="22"/>
          <w:lang w:val="es-AR"/>
        </w:rPr>
        <w:t xml:space="preserve"> de colapsar y sufrir daños.</w:t>
      </w:r>
    </w:p>
    <w:p w:rsidR="00F44539" w:rsidRPr="00A73337" w:rsidRDefault="00F44539" w:rsidP="005F4B25">
      <w:pPr>
        <w:pStyle w:val="NormalWeb"/>
        <w:numPr>
          <w:ilvl w:val="0"/>
          <w:numId w:val="38"/>
        </w:numPr>
        <w:spacing w:before="0" w:beforeAutospacing="0" w:after="240" w:afterAutospacing="0"/>
        <w:ind w:left="446" w:hanging="446"/>
        <w:rPr>
          <w:rFonts w:ascii="Tahoma" w:hAnsi="Tahoma" w:cs="Tahoma"/>
          <w:color w:val="000000"/>
          <w:sz w:val="22"/>
          <w:szCs w:val="22"/>
          <w:lang w:val="es-AR"/>
        </w:rPr>
      </w:pPr>
      <w:r w:rsidRPr="00A73337">
        <w:rPr>
          <w:rFonts w:ascii="Tahoma" w:hAnsi="Tahoma"/>
          <w:sz w:val="22"/>
          <w:lang w:val="es-AR"/>
        </w:rPr>
        <w:t xml:space="preserve">El lugar de trabajo debe contar con </w:t>
      </w:r>
      <w:r w:rsidR="002727AB">
        <w:rPr>
          <w:rFonts w:ascii="Tahoma" w:hAnsi="Tahoma"/>
          <w:sz w:val="22"/>
          <w:lang w:val="es-AR"/>
        </w:rPr>
        <w:t xml:space="preserve">equipos </w:t>
      </w:r>
      <w:r w:rsidRPr="00A73337">
        <w:rPr>
          <w:rFonts w:ascii="Tahoma" w:hAnsi="Tahoma"/>
          <w:sz w:val="22"/>
          <w:lang w:val="es-AR"/>
        </w:rPr>
        <w:t xml:space="preserve">de suministros </w:t>
      </w:r>
      <w:r w:rsidR="002727AB">
        <w:rPr>
          <w:rFonts w:ascii="Tahoma" w:hAnsi="Tahoma"/>
          <w:sz w:val="22"/>
          <w:lang w:val="es-AR"/>
        </w:rPr>
        <w:t xml:space="preserve">de emergencia </w:t>
      </w:r>
      <w:r w:rsidRPr="00A73337">
        <w:rPr>
          <w:rFonts w:ascii="Tahoma" w:hAnsi="Tahoma"/>
          <w:sz w:val="22"/>
          <w:lang w:val="es-AR"/>
        </w:rPr>
        <w:t xml:space="preserve">en todas sus áreas, con artículos como linternas o bastones </w:t>
      </w:r>
      <w:r w:rsidR="00D200B8" w:rsidRPr="00A73337">
        <w:rPr>
          <w:rFonts w:ascii="Tahoma" w:hAnsi="Tahoma"/>
          <w:sz w:val="22"/>
          <w:lang w:val="es-AR"/>
        </w:rPr>
        <w:t>luminosos</w:t>
      </w:r>
      <w:r w:rsidRPr="00A73337">
        <w:rPr>
          <w:rFonts w:ascii="Tahoma" w:hAnsi="Tahoma"/>
          <w:sz w:val="22"/>
          <w:lang w:val="es-AR"/>
        </w:rPr>
        <w:t xml:space="preserve">, </w:t>
      </w:r>
      <w:r w:rsidR="002727AB">
        <w:rPr>
          <w:rFonts w:ascii="Tahoma" w:hAnsi="Tahoma"/>
          <w:sz w:val="22"/>
          <w:lang w:val="es-AR"/>
        </w:rPr>
        <w:t>botiquines</w:t>
      </w:r>
      <w:r w:rsidRPr="00A73337">
        <w:rPr>
          <w:rFonts w:ascii="Tahoma" w:hAnsi="Tahoma"/>
          <w:sz w:val="22"/>
          <w:lang w:val="es-AR"/>
        </w:rPr>
        <w:t xml:space="preserve"> de primeros auxilios y manuales, mantas, agua en botella, máscaras </w:t>
      </w:r>
      <w:r w:rsidR="002727AB">
        <w:rPr>
          <w:rFonts w:ascii="Tahoma" w:hAnsi="Tahoma"/>
          <w:sz w:val="22"/>
          <w:lang w:val="es-AR"/>
        </w:rPr>
        <w:t>faciales contra</w:t>
      </w:r>
      <w:r w:rsidRPr="00A73337">
        <w:rPr>
          <w:rFonts w:ascii="Tahoma" w:hAnsi="Tahoma"/>
          <w:sz w:val="22"/>
          <w:lang w:val="es-AR"/>
        </w:rPr>
        <w:t xml:space="preserve"> polvo y extintores de incendios.</w:t>
      </w:r>
    </w:p>
    <w:p w:rsidR="0030693D" w:rsidRPr="00A73337" w:rsidRDefault="0030693D" w:rsidP="005F4B25">
      <w:pPr>
        <w:pStyle w:val="NormalWeb"/>
        <w:numPr>
          <w:ilvl w:val="0"/>
          <w:numId w:val="38"/>
        </w:numPr>
        <w:spacing w:before="0" w:beforeAutospacing="0" w:after="120" w:afterAutospacing="0"/>
        <w:ind w:left="450" w:hanging="446"/>
        <w:rPr>
          <w:rFonts w:ascii="Tahoma" w:hAnsi="Tahoma" w:cs="Tahoma"/>
          <w:color w:val="000000" w:themeColor="text1"/>
          <w:sz w:val="22"/>
          <w:szCs w:val="22"/>
          <w:lang w:val="es-AR"/>
        </w:rPr>
      </w:pPr>
      <w:r w:rsidRPr="00A73337">
        <w:rPr>
          <w:rFonts w:ascii="Tahoma" w:hAnsi="Tahoma"/>
          <w:color w:val="000000" w:themeColor="text1"/>
          <w:sz w:val="22"/>
          <w:lang w:val="es-AR"/>
        </w:rPr>
        <w:t xml:space="preserve">Asegúrese de completar la capacitación necesaria: </w:t>
      </w:r>
    </w:p>
    <w:p w:rsidR="0030693D" w:rsidRPr="00A73337" w:rsidRDefault="0030693D" w:rsidP="005F4B25">
      <w:pPr>
        <w:pStyle w:val="NormalWeb"/>
        <w:numPr>
          <w:ilvl w:val="0"/>
          <w:numId w:val="48"/>
        </w:numPr>
        <w:spacing w:before="0" w:beforeAutospacing="0" w:after="120" w:afterAutospacing="0"/>
        <w:ind w:left="900" w:hanging="446"/>
        <w:rPr>
          <w:rFonts w:ascii="Tahoma" w:hAnsi="Tahoma" w:cs="Tahoma"/>
          <w:color w:val="000000" w:themeColor="text1"/>
          <w:sz w:val="22"/>
          <w:szCs w:val="22"/>
          <w:lang w:val="es-AR"/>
        </w:rPr>
      </w:pPr>
      <w:r w:rsidRPr="00A73337">
        <w:rPr>
          <w:rFonts w:ascii="Tahoma" w:hAnsi="Tahoma"/>
          <w:color w:val="000000" w:themeColor="text1"/>
          <w:sz w:val="22"/>
          <w:lang w:val="es-AR"/>
        </w:rPr>
        <w:t>Todos deben recibir capacitación sobre los procedimiento</w:t>
      </w:r>
      <w:r w:rsidR="00AC7E01">
        <w:rPr>
          <w:rFonts w:ascii="Tahoma" w:hAnsi="Tahoma"/>
          <w:color w:val="000000" w:themeColor="text1"/>
          <w:sz w:val="22"/>
          <w:lang w:val="es-AR"/>
        </w:rPr>
        <w:t xml:space="preserve">s de respuesta ante sismos, </w:t>
      </w:r>
      <w:r w:rsidRPr="00A73337">
        <w:rPr>
          <w:rFonts w:ascii="Tahoma" w:hAnsi="Tahoma"/>
          <w:color w:val="000000" w:themeColor="text1"/>
          <w:sz w:val="22"/>
          <w:lang w:val="es-AR"/>
        </w:rPr>
        <w:t xml:space="preserve">lugares seguros designados, planes de evacuación y la ubicación de los </w:t>
      </w:r>
      <w:r w:rsidR="00AC7E01">
        <w:rPr>
          <w:rFonts w:ascii="Tahoma" w:hAnsi="Tahoma"/>
          <w:color w:val="000000" w:themeColor="text1"/>
          <w:sz w:val="22"/>
          <w:lang w:val="es-AR"/>
        </w:rPr>
        <w:t>equipos</w:t>
      </w:r>
      <w:r w:rsidRPr="00A73337">
        <w:rPr>
          <w:rFonts w:ascii="Tahoma" w:hAnsi="Tahoma"/>
          <w:color w:val="000000" w:themeColor="text1"/>
          <w:sz w:val="22"/>
          <w:lang w:val="es-AR"/>
        </w:rPr>
        <w:t xml:space="preserve"> de suministros de emergencia.</w:t>
      </w:r>
    </w:p>
    <w:p w:rsidR="005F4B25" w:rsidRPr="00AC7E01" w:rsidRDefault="0030693D" w:rsidP="00AC7E01">
      <w:pPr>
        <w:pStyle w:val="NormalWeb"/>
        <w:numPr>
          <w:ilvl w:val="0"/>
          <w:numId w:val="48"/>
        </w:numPr>
        <w:spacing w:before="0" w:beforeAutospacing="0" w:after="240" w:afterAutospacing="0"/>
        <w:ind w:left="892" w:hanging="446"/>
        <w:rPr>
          <w:rFonts w:ascii="Tahoma" w:hAnsi="Tahoma" w:cs="Tahoma"/>
          <w:color w:val="000000" w:themeColor="text1"/>
          <w:sz w:val="22"/>
          <w:szCs w:val="22"/>
          <w:lang w:val="es-AR"/>
        </w:rPr>
      </w:pPr>
      <w:r w:rsidRPr="00A73337">
        <w:rPr>
          <w:rFonts w:ascii="Tahoma" w:hAnsi="Tahoma"/>
          <w:color w:val="000000" w:themeColor="text1"/>
          <w:sz w:val="22"/>
          <w:lang w:val="es-AR"/>
        </w:rPr>
        <w:t xml:space="preserve">Los empleados designados pueden recibir capacitación en primeros auxilios y </w:t>
      </w:r>
      <w:r w:rsidR="00AC7E01">
        <w:rPr>
          <w:rFonts w:ascii="Tahoma" w:hAnsi="Tahoma"/>
          <w:color w:val="000000" w:themeColor="text1"/>
          <w:sz w:val="22"/>
          <w:lang w:val="es-AR"/>
        </w:rPr>
        <w:t xml:space="preserve">en </w:t>
      </w:r>
      <w:r w:rsidRPr="00A73337">
        <w:rPr>
          <w:rFonts w:ascii="Tahoma" w:hAnsi="Tahoma"/>
          <w:color w:val="000000" w:themeColor="text1"/>
          <w:sz w:val="22"/>
          <w:lang w:val="es-AR"/>
        </w:rPr>
        <w:t>el uso de extintores de incendios.</w:t>
      </w:r>
    </w:p>
    <w:p w:rsidR="00561C52" w:rsidRPr="00A73337" w:rsidRDefault="0084720E" w:rsidP="00E62085">
      <w:pPr>
        <w:pStyle w:val="NormalWeb"/>
        <w:spacing w:before="0" w:beforeAutospacing="0" w:after="260" w:afterAutospacing="0"/>
        <w:rPr>
          <w:rFonts w:ascii="Tahoma" w:hAnsi="Tahoma" w:cs="Tahoma"/>
          <w:b/>
          <w:color w:val="315CA3"/>
          <w:szCs w:val="32"/>
          <w:lang w:val="es-AR"/>
        </w:rPr>
      </w:pPr>
      <w:r w:rsidRPr="00A73337">
        <w:rPr>
          <w:rFonts w:ascii="Tahoma" w:hAnsi="Tahoma"/>
          <w:b/>
          <w:color w:val="315CA3"/>
          <w:lang w:val="es-AR"/>
        </w:rPr>
        <w:lastRenderedPageBreak/>
        <w:t>Durante un sismo:</w:t>
      </w:r>
    </w:p>
    <w:p w:rsidR="00E767F7" w:rsidRPr="00A73337" w:rsidRDefault="00A64AC9" w:rsidP="005F4B25">
      <w:pPr>
        <w:pStyle w:val="NormalWeb"/>
        <w:numPr>
          <w:ilvl w:val="0"/>
          <w:numId w:val="45"/>
        </w:numPr>
        <w:spacing w:before="0" w:beforeAutospacing="0" w:after="240" w:afterAutospacing="0"/>
        <w:ind w:left="446" w:hanging="446"/>
        <w:rPr>
          <w:rFonts w:ascii="Tahoma" w:hAnsi="Tahoma" w:cs="Tahoma"/>
          <w:color w:val="000000" w:themeColor="text1"/>
          <w:sz w:val="22"/>
          <w:szCs w:val="22"/>
          <w:lang w:val="es-AR"/>
        </w:rPr>
      </w:pPr>
      <w:r w:rsidRPr="00A73337">
        <w:rPr>
          <w:rFonts w:ascii="Tahoma" w:hAnsi="Tahoma"/>
          <w:sz w:val="22"/>
          <w:lang w:val="es-AR"/>
        </w:rPr>
        <w:t>Ante la primera señal de un sismo, diríjase a un lugar seguro, idealmente una mesa o escritorio firme.</w:t>
      </w:r>
      <w:r w:rsidRPr="00A73337">
        <w:rPr>
          <w:rFonts w:ascii="Tahoma" w:hAnsi="Tahoma"/>
          <w:color w:val="000000" w:themeColor="text1"/>
          <w:sz w:val="22"/>
          <w:lang w:val="es-AR"/>
        </w:rPr>
        <w:t xml:space="preserve"> </w:t>
      </w:r>
    </w:p>
    <w:p w:rsidR="00E767F7" w:rsidRPr="00A73337" w:rsidRDefault="0084720E" w:rsidP="005F4B25">
      <w:pPr>
        <w:pStyle w:val="NormalWeb"/>
        <w:numPr>
          <w:ilvl w:val="0"/>
          <w:numId w:val="45"/>
        </w:numPr>
        <w:spacing w:before="0" w:beforeAutospacing="0" w:after="240" w:afterAutospacing="0"/>
        <w:ind w:left="450" w:hanging="450"/>
        <w:rPr>
          <w:rFonts w:ascii="Tahoma" w:hAnsi="Tahoma" w:cs="Tahoma"/>
          <w:color w:val="000000" w:themeColor="text1"/>
          <w:sz w:val="22"/>
          <w:szCs w:val="22"/>
          <w:lang w:val="es-AR"/>
        </w:rPr>
      </w:pPr>
      <w:r w:rsidRPr="00A73337">
        <w:rPr>
          <w:rFonts w:ascii="Tahoma" w:hAnsi="Tahoma"/>
          <w:b/>
          <w:color w:val="000000" w:themeColor="text1"/>
          <w:sz w:val="22"/>
          <w:lang w:val="es-AR"/>
        </w:rPr>
        <w:t xml:space="preserve">Tírese, cúbrase y sujétese: </w:t>
      </w:r>
      <w:r w:rsidRPr="00A73337">
        <w:rPr>
          <w:rFonts w:ascii="Tahoma" w:hAnsi="Tahoma"/>
          <w:color w:val="000000" w:themeColor="text1"/>
          <w:sz w:val="22"/>
          <w:lang w:val="es-AR"/>
        </w:rPr>
        <w:t xml:space="preserve">Tírese al piso, cúbrase debajo de una </w:t>
      </w:r>
      <w:r w:rsidR="00D200B8" w:rsidRPr="00A73337">
        <w:rPr>
          <w:rFonts w:ascii="Tahoma" w:hAnsi="Tahoma"/>
          <w:color w:val="000000" w:themeColor="text1"/>
          <w:sz w:val="22"/>
          <w:lang w:val="es-AR"/>
        </w:rPr>
        <w:t>estructura</w:t>
      </w:r>
      <w:r w:rsidRPr="00A73337">
        <w:rPr>
          <w:rFonts w:ascii="Tahoma" w:hAnsi="Tahoma"/>
          <w:color w:val="000000" w:themeColor="text1"/>
          <w:sz w:val="22"/>
          <w:lang w:val="es-AR"/>
        </w:rPr>
        <w:t xml:space="preserve"> segura y sujétese de algo firme, como ser las patas de una mesa o escritorio. </w:t>
      </w:r>
    </w:p>
    <w:p w:rsidR="00E767F7" w:rsidRPr="00AC7E01" w:rsidRDefault="00E767F7" w:rsidP="005F4B25">
      <w:pPr>
        <w:pStyle w:val="NormalWeb"/>
        <w:numPr>
          <w:ilvl w:val="0"/>
          <w:numId w:val="45"/>
        </w:numPr>
        <w:spacing w:before="0" w:beforeAutospacing="0" w:after="240" w:afterAutospacing="0"/>
        <w:ind w:left="446" w:hanging="446"/>
        <w:rPr>
          <w:rFonts w:ascii="Tahoma" w:hAnsi="Tahoma" w:cs="Tahoma"/>
          <w:sz w:val="22"/>
          <w:szCs w:val="22"/>
          <w:lang w:val="es-AR"/>
        </w:rPr>
      </w:pPr>
      <w:r w:rsidRPr="00AC7E01">
        <w:rPr>
          <w:rFonts w:ascii="Tahoma" w:hAnsi="Tahoma" w:cs="Tahoma"/>
          <w:sz w:val="22"/>
          <w:szCs w:val="22"/>
          <w:lang w:val="es-AR"/>
        </w:rPr>
        <w:t>Si no hay mesas o escritorios cerca para refugiarse, apóyese contra una pared interior lejos de ventanas, estructuras colgantes y muebles altos.</w:t>
      </w:r>
    </w:p>
    <w:p w:rsidR="0084720E" w:rsidRPr="00A73337" w:rsidRDefault="0084720E" w:rsidP="005F4B25">
      <w:pPr>
        <w:pStyle w:val="NormalWeb"/>
        <w:numPr>
          <w:ilvl w:val="0"/>
          <w:numId w:val="45"/>
        </w:numPr>
        <w:spacing w:before="0" w:beforeAutospacing="0" w:after="240" w:afterAutospacing="0"/>
        <w:ind w:left="446" w:hanging="446"/>
        <w:rPr>
          <w:rFonts w:ascii="Tahoma" w:hAnsi="Tahoma" w:cs="Tahoma"/>
          <w:sz w:val="22"/>
          <w:szCs w:val="22"/>
          <w:lang w:val="es-AR"/>
        </w:rPr>
      </w:pPr>
      <w:r w:rsidRPr="00A73337">
        <w:rPr>
          <w:rFonts w:ascii="Tahoma" w:hAnsi="Tahoma"/>
          <w:sz w:val="22"/>
          <w:lang w:val="es-AR"/>
        </w:rPr>
        <w:t>Asegúrese de cubrirse la cabeza y el cuello.</w:t>
      </w:r>
    </w:p>
    <w:p w:rsidR="0084720E" w:rsidRPr="00A73337" w:rsidRDefault="0084720E" w:rsidP="005F4B25">
      <w:pPr>
        <w:pStyle w:val="ColorfulList-Accent11"/>
        <w:numPr>
          <w:ilvl w:val="0"/>
          <w:numId w:val="45"/>
        </w:numPr>
        <w:spacing w:after="240" w:line="240" w:lineRule="auto"/>
        <w:ind w:left="446" w:hanging="446"/>
        <w:contextualSpacing w:val="0"/>
        <w:rPr>
          <w:rFonts w:ascii="Tahoma" w:hAnsi="Tahoma" w:cs="Tahoma"/>
          <w:lang w:val="es-AR"/>
        </w:rPr>
      </w:pPr>
      <w:r w:rsidRPr="00A73337">
        <w:rPr>
          <w:rFonts w:ascii="Tahoma" w:hAnsi="Tahoma"/>
          <w:lang w:val="es-AR"/>
        </w:rPr>
        <w:t>Si se encuentra afuera cuando ocurre un sismo, permanezca afuera y aléjese de edificios, árboles u objetos elevados (como ser, líneas eléctricas o luminarias).</w:t>
      </w:r>
    </w:p>
    <w:p w:rsidR="00CC05F1" w:rsidRPr="00A73337" w:rsidRDefault="00697954" w:rsidP="00E62085">
      <w:pPr>
        <w:pStyle w:val="NormalWeb"/>
        <w:spacing w:before="0" w:beforeAutospacing="0" w:after="260" w:afterAutospacing="0"/>
        <w:rPr>
          <w:rFonts w:ascii="Tahoma" w:hAnsi="Tahoma" w:cs="Tahoma"/>
          <w:b/>
          <w:color w:val="315CA3"/>
          <w:szCs w:val="32"/>
          <w:lang w:val="es-AR"/>
        </w:rPr>
      </w:pPr>
      <w:r>
        <w:rPr>
          <w:rFonts w:ascii="Tahoma" w:hAnsi="Tahoma"/>
          <w:b/>
          <w:color w:val="315CA3"/>
          <w:lang w:val="es-AR"/>
        </w:rPr>
        <w:t>Después de que ocurra</w:t>
      </w:r>
      <w:r w:rsidR="004A3DB1" w:rsidRPr="00A73337">
        <w:rPr>
          <w:rFonts w:ascii="Tahoma" w:hAnsi="Tahoma"/>
          <w:b/>
          <w:color w:val="315CA3"/>
          <w:lang w:val="es-AR"/>
        </w:rPr>
        <w:t xml:space="preserve"> un sismo:</w:t>
      </w:r>
    </w:p>
    <w:p w:rsidR="00DC7660" w:rsidRPr="00A73337" w:rsidRDefault="00E80B9B" w:rsidP="005F4B25">
      <w:pPr>
        <w:pStyle w:val="ColorfulList-Accent11"/>
        <w:numPr>
          <w:ilvl w:val="0"/>
          <w:numId w:val="28"/>
        </w:numPr>
        <w:spacing w:after="240" w:line="240" w:lineRule="auto"/>
        <w:ind w:left="446" w:hanging="446"/>
        <w:contextualSpacing w:val="0"/>
        <w:rPr>
          <w:rFonts w:ascii="Tahoma" w:hAnsi="Tahoma" w:cs="Tahoma"/>
          <w:lang w:val="es-AR"/>
        </w:rPr>
      </w:pPr>
      <w:r w:rsidRPr="00A73337">
        <w:rPr>
          <w:rFonts w:ascii="Tahoma" w:hAnsi="Tahoma"/>
          <w:b/>
          <w:lang w:val="es-AR"/>
        </w:rPr>
        <w:t>No salga del refugio hasta que el temblor haya parado completamente.</w:t>
      </w:r>
      <w:r w:rsidRPr="00A73337">
        <w:rPr>
          <w:rFonts w:ascii="Tahoma" w:hAnsi="Tahoma"/>
          <w:lang w:val="es-AR"/>
        </w:rPr>
        <w:t xml:space="preserve"> </w:t>
      </w:r>
    </w:p>
    <w:p w:rsidR="0084720E" w:rsidRPr="00A73337" w:rsidRDefault="0084720E" w:rsidP="005F4B25">
      <w:pPr>
        <w:pStyle w:val="NormalWeb"/>
        <w:numPr>
          <w:ilvl w:val="0"/>
          <w:numId w:val="28"/>
        </w:numPr>
        <w:spacing w:before="0" w:beforeAutospacing="0" w:after="120" w:afterAutospacing="0"/>
        <w:ind w:left="450" w:hanging="446"/>
        <w:rPr>
          <w:rFonts w:ascii="Tahoma" w:hAnsi="Tahoma" w:cs="Tahoma"/>
          <w:sz w:val="22"/>
          <w:szCs w:val="22"/>
          <w:lang w:val="es-AR"/>
        </w:rPr>
      </w:pPr>
      <w:r w:rsidRPr="00A73337">
        <w:rPr>
          <w:rFonts w:ascii="Tahoma" w:hAnsi="Tahoma"/>
          <w:sz w:val="22"/>
          <w:lang w:val="es-AR"/>
        </w:rPr>
        <w:t>Al salir de su refugio:</w:t>
      </w:r>
    </w:p>
    <w:p w:rsidR="0037249B" w:rsidRPr="00A73337" w:rsidRDefault="0037249B" w:rsidP="005F4B25">
      <w:pPr>
        <w:pStyle w:val="NormalWeb"/>
        <w:numPr>
          <w:ilvl w:val="0"/>
          <w:numId w:val="47"/>
        </w:numPr>
        <w:spacing w:before="0" w:beforeAutospacing="0" w:after="120" w:afterAutospacing="0"/>
        <w:ind w:left="907" w:hanging="446"/>
        <w:rPr>
          <w:rFonts w:ascii="Tahoma" w:hAnsi="Tahoma" w:cs="Tahoma"/>
          <w:sz w:val="22"/>
          <w:szCs w:val="22"/>
          <w:lang w:val="es-AR"/>
        </w:rPr>
      </w:pPr>
      <w:r w:rsidRPr="00A73337">
        <w:rPr>
          <w:rFonts w:ascii="Tahoma" w:hAnsi="Tahoma"/>
          <w:sz w:val="22"/>
          <w:lang w:val="es-AR"/>
        </w:rPr>
        <w:t>Esté atento a las réplicas.</w:t>
      </w:r>
    </w:p>
    <w:p w:rsidR="001C625C" w:rsidRPr="00A73337" w:rsidRDefault="001761C9" w:rsidP="005F4B25">
      <w:pPr>
        <w:pStyle w:val="ColorfulList-Accent11"/>
        <w:numPr>
          <w:ilvl w:val="0"/>
          <w:numId w:val="47"/>
        </w:numPr>
        <w:spacing w:after="240" w:line="240" w:lineRule="auto"/>
        <w:ind w:left="907" w:hanging="446"/>
        <w:contextualSpacing w:val="0"/>
        <w:rPr>
          <w:rFonts w:ascii="Tahoma" w:hAnsi="Tahoma" w:cs="Tahoma"/>
          <w:lang w:val="es-AR"/>
        </w:rPr>
      </w:pPr>
      <w:r w:rsidRPr="00A73337">
        <w:rPr>
          <w:rFonts w:ascii="Tahoma" w:hAnsi="Tahoma"/>
          <w:lang w:val="es-AR"/>
        </w:rPr>
        <w:t>Tenga cuidado con los incendios provocados por roturas de cañerías de gas o líneas eléctricas, y electrodomésticos</w:t>
      </w:r>
      <w:r w:rsidR="00AC7E01">
        <w:rPr>
          <w:rFonts w:ascii="Tahoma" w:hAnsi="Tahoma"/>
          <w:lang w:val="es-AR"/>
        </w:rPr>
        <w:t>.</w:t>
      </w:r>
    </w:p>
    <w:p w:rsidR="001C625C" w:rsidRPr="00A73337" w:rsidRDefault="001C625C" w:rsidP="005F4B25">
      <w:pPr>
        <w:pStyle w:val="ColorfulList-Accent11"/>
        <w:numPr>
          <w:ilvl w:val="0"/>
          <w:numId w:val="28"/>
        </w:numPr>
        <w:spacing w:after="240" w:line="240" w:lineRule="auto"/>
        <w:ind w:left="446" w:hanging="446"/>
        <w:contextualSpacing w:val="0"/>
        <w:rPr>
          <w:rFonts w:ascii="Tahoma" w:hAnsi="Tahoma" w:cs="Tahoma"/>
          <w:lang w:val="es-AR"/>
        </w:rPr>
      </w:pPr>
      <w:r w:rsidRPr="00A73337">
        <w:rPr>
          <w:rFonts w:ascii="Tahoma" w:hAnsi="Tahoma"/>
          <w:lang w:val="es-AR"/>
        </w:rPr>
        <w:t>Si necesita salir de un edificio, hágalo por las escaleras.</w:t>
      </w:r>
    </w:p>
    <w:p w:rsidR="00467302" w:rsidRPr="00A73337" w:rsidRDefault="00467302" w:rsidP="00467302">
      <w:pPr>
        <w:pStyle w:val="NormalWeb"/>
        <w:spacing w:before="0" w:beforeAutospacing="0" w:after="260" w:afterAutospacing="0"/>
        <w:rPr>
          <w:rFonts w:ascii="Tahoma" w:hAnsi="Tahoma" w:cs="Tahoma"/>
          <w:b/>
          <w:color w:val="315CA3"/>
          <w:szCs w:val="32"/>
          <w:lang w:val="es-AR"/>
        </w:rPr>
      </w:pPr>
      <w:r w:rsidRPr="00A73337">
        <w:rPr>
          <w:rFonts w:ascii="Tahoma" w:hAnsi="Tahoma"/>
          <w:b/>
          <w:color w:val="315CA3"/>
          <w:lang w:val="es-AR"/>
        </w:rPr>
        <w:t>Réplicas:</w:t>
      </w:r>
    </w:p>
    <w:p w:rsidR="00467302" w:rsidRPr="00A73337" w:rsidRDefault="00467302" w:rsidP="005F4B25">
      <w:pPr>
        <w:pStyle w:val="NormalWeb"/>
        <w:numPr>
          <w:ilvl w:val="0"/>
          <w:numId w:val="38"/>
        </w:numPr>
        <w:spacing w:before="0" w:beforeAutospacing="0" w:after="240" w:afterAutospacing="0"/>
        <w:ind w:left="446" w:hanging="446"/>
        <w:rPr>
          <w:rFonts w:ascii="Tahoma" w:hAnsi="Tahoma" w:cs="Tahoma"/>
          <w:color w:val="000000" w:themeColor="text1"/>
          <w:sz w:val="22"/>
          <w:szCs w:val="22"/>
          <w:lang w:val="es-AR"/>
        </w:rPr>
      </w:pPr>
      <w:r w:rsidRPr="00A73337">
        <w:rPr>
          <w:rFonts w:ascii="Tahoma" w:hAnsi="Tahoma"/>
          <w:color w:val="000000" w:themeColor="text1"/>
          <w:sz w:val="22"/>
          <w:lang w:val="es-AR"/>
        </w:rPr>
        <w:t xml:space="preserve">Las réplicas son eventos después del sismo. Son más pequeñas que el sismo, pero todavía pueden provocar daños a las estructuras debilitadas. </w:t>
      </w:r>
    </w:p>
    <w:p w:rsidR="00467302" w:rsidRPr="00A73337" w:rsidRDefault="00467302" w:rsidP="005F4B25">
      <w:pPr>
        <w:pStyle w:val="NormalWeb"/>
        <w:numPr>
          <w:ilvl w:val="0"/>
          <w:numId w:val="38"/>
        </w:numPr>
        <w:spacing w:before="0" w:beforeAutospacing="0" w:after="240" w:afterAutospacing="0"/>
        <w:ind w:left="446" w:hanging="446"/>
        <w:rPr>
          <w:rFonts w:ascii="Tahoma" w:hAnsi="Tahoma" w:cs="Tahoma"/>
          <w:color w:val="000000" w:themeColor="text1"/>
          <w:sz w:val="22"/>
          <w:szCs w:val="22"/>
          <w:lang w:val="es-AR"/>
        </w:rPr>
      </w:pPr>
      <w:r w:rsidRPr="00A73337">
        <w:rPr>
          <w:rFonts w:ascii="Tahoma" w:hAnsi="Tahoma"/>
          <w:color w:val="000000" w:themeColor="text1"/>
          <w:sz w:val="22"/>
          <w:lang w:val="es-AR"/>
        </w:rPr>
        <w:t>Las réplicas son difíciles de predecir y pueden ocurrir minutos o varias horas después, incluso días, meses o años desde el sismo principal.</w:t>
      </w:r>
    </w:p>
    <w:p w:rsidR="00D914E9" w:rsidRPr="00A73337" w:rsidRDefault="00467302" w:rsidP="00E62085">
      <w:pPr>
        <w:pStyle w:val="NormalWeb"/>
        <w:spacing w:before="0" w:beforeAutospacing="0" w:after="260" w:afterAutospacing="0"/>
        <w:rPr>
          <w:rFonts w:ascii="Tahoma" w:hAnsi="Tahoma" w:cs="Tahoma"/>
          <w:b/>
          <w:color w:val="315CA3"/>
          <w:szCs w:val="32"/>
          <w:lang w:val="es-AR"/>
        </w:rPr>
      </w:pPr>
      <w:r w:rsidRPr="00A73337">
        <w:rPr>
          <w:rFonts w:ascii="Tahoma" w:hAnsi="Tahoma"/>
          <w:b/>
          <w:color w:val="315CA3"/>
          <w:lang w:val="es-AR"/>
        </w:rPr>
        <w:t>Evacuaciones:</w:t>
      </w:r>
    </w:p>
    <w:p w:rsidR="0037249B" w:rsidRPr="00A73337" w:rsidRDefault="0037249B" w:rsidP="005F4B25">
      <w:pPr>
        <w:pStyle w:val="NormalWeb"/>
        <w:numPr>
          <w:ilvl w:val="0"/>
          <w:numId w:val="39"/>
        </w:numPr>
        <w:spacing w:before="0" w:beforeAutospacing="0" w:after="240" w:afterAutospacing="0"/>
        <w:ind w:left="446" w:hanging="446"/>
        <w:rPr>
          <w:rFonts w:ascii="Tahoma" w:hAnsi="Tahoma" w:cs="Tahoma"/>
          <w:sz w:val="22"/>
          <w:szCs w:val="22"/>
          <w:lang w:val="es-AR"/>
        </w:rPr>
      </w:pPr>
      <w:r w:rsidRPr="00A73337">
        <w:rPr>
          <w:rFonts w:ascii="Tahoma" w:hAnsi="Tahoma"/>
          <w:sz w:val="22"/>
          <w:lang w:val="es-AR"/>
        </w:rPr>
        <w:t>Si le indican que debe evacuar, hágalo inmediatamente: no permanezca en estructuras debilitadas.</w:t>
      </w:r>
    </w:p>
    <w:p w:rsidR="00FC23F0" w:rsidRPr="00A73337" w:rsidRDefault="00D914E9" w:rsidP="005F4B25">
      <w:pPr>
        <w:pStyle w:val="NormalWeb"/>
        <w:numPr>
          <w:ilvl w:val="0"/>
          <w:numId w:val="39"/>
        </w:numPr>
        <w:spacing w:before="0" w:beforeAutospacing="0" w:after="240" w:afterAutospacing="0"/>
        <w:ind w:left="446" w:hanging="446"/>
        <w:rPr>
          <w:rFonts w:ascii="Tahoma" w:hAnsi="Tahoma" w:cs="Tahoma"/>
          <w:sz w:val="22"/>
          <w:szCs w:val="22"/>
          <w:lang w:val="es-AR"/>
        </w:rPr>
      </w:pPr>
      <w:r w:rsidRPr="00A73337">
        <w:rPr>
          <w:rFonts w:ascii="Tahoma" w:hAnsi="Tahoma"/>
          <w:sz w:val="22"/>
          <w:lang w:val="es-AR"/>
        </w:rPr>
        <w:t>Evacue según las instrucciones del personal de respuesta ante emergencias, o si puede llegar a otra ubicación segura antes de que ocurra cualquier evento previsible.</w:t>
      </w:r>
    </w:p>
    <w:p w:rsidR="00F652C7" w:rsidRPr="00A73337" w:rsidRDefault="00F652C7" w:rsidP="000A32F6">
      <w:pPr>
        <w:pStyle w:val="NormalWeb"/>
        <w:numPr>
          <w:ilvl w:val="0"/>
          <w:numId w:val="39"/>
        </w:numPr>
        <w:spacing w:before="0" w:beforeAutospacing="0" w:after="200" w:afterAutospacing="0"/>
        <w:ind w:left="450" w:hanging="450"/>
        <w:rPr>
          <w:rFonts w:ascii="Tahoma" w:hAnsi="Tahoma" w:cs="Tahoma"/>
          <w:sz w:val="22"/>
          <w:szCs w:val="22"/>
          <w:lang w:val="es-AR"/>
        </w:rPr>
      </w:pPr>
      <w:r w:rsidRPr="00A73337">
        <w:rPr>
          <w:rFonts w:ascii="Tahoma" w:hAnsi="Tahoma"/>
          <w:sz w:val="22"/>
          <w:lang w:val="es-AR"/>
        </w:rPr>
        <w:lastRenderedPageBreak/>
        <w:t>Siga todo plan y rutas de evacuación establecidas como parte del Plan de acción ante emergencias.</w:t>
      </w:r>
    </w:p>
    <w:p w:rsidR="00080B9E" w:rsidRDefault="00080B9E" w:rsidP="002F184E">
      <w:pPr>
        <w:jc w:val="both"/>
        <w:rPr>
          <w:rFonts w:ascii="Tahoma" w:hAnsi="Tahoma"/>
          <w:color w:val="E7E6E6" w:themeColor="background2"/>
          <w:sz w:val="22"/>
          <w:lang w:val="es-AR"/>
        </w:rPr>
      </w:pPr>
    </w:p>
    <w:p w:rsidR="00A976B3" w:rsidRPr="00A976B3" w:rsidRDefault="00A976B3" w:rsidP="00A976B3"/>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Default="00A976B3" w:rsidP="00A976B3">
      <w:pPr>
        <w:tabs>
          <w:tab w:val="left" w:pos="450"/>
        </w:tabs>
        <w:ind w:left="4"/>
        <w:rPr>
          <w:rFonts w:ascii="Tahoma" w:hAnsi="Tahoma" w:cs="Tahoma"/>
          <w:color w:val="A5A5A5" w:themeColor="accent3"/>
          <w:sz w:val="22"/>
          <w:szCs w:val="22"/>
          <w:lang w:val="es-AR"/>
        </w:rPr>
      </w:pPr>
    </w:p>
    <w:p w:rsidR="00A976B3" w:rsidRPr="00A976B3" w:rsidRDefault="00A976B3" w:rsidP="00A976B3">
      <w:pPr>
        <w:tabs>
          <w:tab w:val="left" w:pos="450"/>
        </w:tabs>
        <w:ind w:left="4"/>
        <w:rPr>
          <w:rFonts w:ascii="Tahoma" w:hAnsi="Tahoma" w:cs="Tahoma"/>
          <w:sz w:val="22"/>
          <w:szCs w:val="22"/>
          <w:lang w:val="es-AR"/>
        </w:rPr>
      </w:pPr>
      <w:r w:rsidRPr="00A976B3">
        <w:rPr>
          <w:rFonts w:ascii="Tahoma" w:hAnsi="Tahoma" w:cs="Tahoma"/>
          <w:vanish/>
          <w:color w:val="A5A5A5" w:themeColor="accent3"/>
          <w:sz w:val="22"/>
          <w:szCs w:val="22"/>
          <w:lang w:val="es-AR"/>
        </w:rPr>
        <w:lastRenderedPageBreak/>
        <w:t xml:space="preserve">Organization:Date: </w:t>
      </w:r>
      <w:r w:rsidRPr="00A976B3">
        <w:rPr>
          <w:rFonts w:ascii="Tahoma" w:hAnsi="Tahoma" w:cs="Tahoma"/>
          <w:sz w:val="22"/>
          <w:szCs w:val="22"/>
          <w:lang w:val="es-AR"/>
        </w:rPr>
        <w:t>Este formulario deja constancia de que la capacitación que se ha detallado aquí se presentó a los participantes enumerados. Al firmar el presente formulario, cada participante reconoce haber recibido la capacitación.</w:t>
      </w:r>
    </w:p>
    <w:p w:rsidR="00A976B3" w:rsidRPr="00A976B3" w:rsidRDefault="00A976B3" w:rsidP="00A976B3">
      <w:pPr>
        <w:tabs>
          <w:tab w:val="left" w:pos="1440"/>
          <w:tab w:val="left" w:pos="2160"/>
        </w:tabs>
        <w:rPr>
          <w:rFonts w:ascii="Tahoma" w:hAnsi="Tahoma" w:cs="Tahoma"/>
          <w:sz w:val="22"/>
          <w:szCs w:val="22"/>
          <w:lang w:val="es-AR"/>
        </w:rPr>
      </w:pPr>
    </w:p>
    <w:p w:rsidR="00A976B3" w:rsidRPr="00A976B3" w:rsidRDefault="00A976B3" w:rsidP="00A976B3">
      <w:pPr>
        <w:tabs>
          <w:tab w:val="left" w:pos="1440"/>
          <w:tab w:val="left" w:pos="2160"/>
        </w:tabs>
        <w:rPr>
          <w:rFonts w:ascii="Tahoma" w:hAnsi="Tahoma" w:cs="Tahoma"/>
          <w:sz w:val="22"/>
          <w:szCs w:val="22"/>
          <w:u w:val="single"/>
          <w:lang w:val="es-AR"/>
        </w:rPr>
      </w:pPr>
      <w:r w:rsidRPr="00A976B3">
        <w:rPr>
          <w:rFonts w:ascii="Tahoma" w:hAnsi="Tahoma" w:cs="Tahoma"/>
          <w:sz w:val="22"/>
          <w:lang w:val="es-AR"/>
        </w:rPr>
        <w:t>Organización:</w:t>
      </w:r>
      <w:r w:rsidRPr="00A976B3">
        <w:rPr>
          <w:rFonts w:ascii="Tahoma" w:hAnsi="Tahoma" w:cs="Tahoma"/>
          <w:sz w:val="22"/>
          <w:szCs w:val="22"/>
          <w:u w:val="single"/>
          <w:lang w:val="es-AR"/>
        </w:rPr>
        <w:t xml:space="preserve"> </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lang w:val="es-AR"/>
        </w:rPr>
        <w:t>Fecha:</w:t>
      </w:r>
      <w:r w:rsidRPr="00A976B3">
        <w:rPr>
          <w:rFonts w:ascii="Tahoma" w:hAnsi="Tahoma" w:cs="Tahoma"/>
          <w:sz w:val="22"/>
          <w:szCs w:val="22"/>
          <w:u w:val="single"/>
          <w:lang w:val="es-AR"/>
        </w:rPr>
        <w:t xml:space="preserve"> </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lang w:val="es-AR"/>
        </w:rPr>
        <w:tab/>
      </w:r>
      <w:r w:rsidRPr="00A976B3">
        <w:rPr>
          <w:rFonts w:ascii="Tahoma" w:hAnsi="Tahoma" w:cs="Tahoma"/>
          <w:lang w:val="es-AR"/>
        </w:rPr>
        <w:tab/>
      </w:r>
      <w:r w:rsidRPr="00A976B3">
        <w:rPr>
          <w:rFonts w:ascii="Tahoma" w:hAnsi="Tahoma" w:cs="Tahoma"/>
          <w:lang w:val="es-AR"/>
        </w:rPr>
        <w:tab/>
      </w:r>
      <w:r w:rsidRPr="00A976B3">
        <w:rPr>
          <w:rFonts w:ascii="Tahoma" w:hAnsi="Tahoma" w:cs="Tahoma"/>
          <w:lang w:val="es-AR"/>
        </w:rPr>
        <w:tab/>
      </w:r>
      <w:r w:rsidRPr="00A976B3">
        <w:rPr>
          <w:rFonts w:ascii="Tahoma" w:hAnsi="Tahoma" w:cs="Tahoma"/>
          <w:lang w:val="es-AR"/>
        </w:rPr>
        <w:tab/>
      </w:r>
      <w:r w:rsidRPr="00A976B3">
        <w:rPr>
          <w:rFonts w:ascii="Tahoma" w:hAnsi="Tahoma" w:cs="Tahoma"/>
          <w:sz w:val="22"/>
          <w:u w:val="single"/>
          <w:lang w:val="es-AR"/>
        </w:rPr>
        <w:t xml:space="preserve">          </w:t>
      </w:r>
    </w:p>
    <w:p w:rsidR="00A976B3" w:rsidRPr="00A976B3" w:rsidRDefault="00A976B3" w:rsidP="00A976B3">
      <w:pPr>
        <w:tabs>
          <w:tab w:val="left" w:pos="1440"/>
          <w:tab w:val="left" w:pos="2160"/>
        </w:tabs>
        <w:rPr>
          <w:rFonts w:ascii="Tahoma" w:hAnsi="Tahoma" w:cs="Tahoma"/>
          <w:sz w:val="22"/>
          <w:szCs w:val="22"/>
          <w:lang w:val="es-AR"/>
        </w:rPr>
      </w:pPr>
      <w:r w:rsidRPr="00A976B3">
        <w:rPr>
          <w:rFonts w:ascii="Tahoma" w:hAnsi="Tahoma" w:cs="Tahoma"/>
          <w:lang w:val="es-AR"/>
        </w:rPr>
        <w:tab/>
      </w:r>
      <w:r w:rsidRPr="00A976B3">
        <w:rPr>
          <w:rFonts w:ascii="Tahoma" w:hAnsi="Tahoma" w:cs="Tahoma"/>
          <w:lang w:val="es-AR"/>
        </w:rPr>
        <w:tab/>
      </w:r>
    </w:p>
    <w:p w:rsidR="00A976B3" w:rsidRPr="00A976B3" w:rsidRDefault="00A976B3" w:rsidP="00A976B3">
      <w:pPr>
        <w:tabs>
          <w:tab w:val="left" w:pos="1440"/>
          <w:tab w:val="left" w:pos="2160"/>
        </w:tabs>
        <w:rPr>
          <w:rFonts w:ascii="Tahoma" w:hAnsi="Tahoma" w:cs="Tahoma"/>
          <w:sz w:val="22"/>
          <w:szCs w:val="22"/>
          <w:u w:val="single"/>
          <w:lang w:val="es-AR"/>
        </w:rPr>
      </w:pPr>
      <w:r w:rsidRPr="00A976B3">
        <w:rPr>
          <w:rFonts w:ascii="Tahoma" w:hAnsi="Tahoma" w:cs="Tahoma"/>
          <w:sz w:val="22"/>
          <w:lang w:val="es-AR"/>
        </w:rPr>
        <w:t>Instructor:</w:t>
      </w:r>
      <w:r w:rsidRPr="00A976B3">
        <w:rPr>
          <w:rFonts w:ascii="Tahoma" w:hAnsi="Tahoma" w:cs="Tahoma"/>
          <w:sz w:val="22"/>
          <w:szCs w:val="22"/>
          <w:u w:val="single"/>
          <w:lang w:val="es-AR"/>
        </w:rPr>
        <w:t xml:space="preserve"> </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lang w:val="es-AR"/>
        </w:rPr>
        <w:t>Firma del instructor:</w:t>
      </w:r>
      <w:r w:rsidRPr="00A976B3">
        <w:rPr>
          <w:rFonts w:ascii="Tahoma" w:hAnsi="Tahoma" w:cs="Tahoma"/>
          <w:sz w:val="22"/>
          <w:szCs w:val="22"/>
          <w:u w:val="single"/>
          <w:lang w:val="es-AR"/>
        </w:rPr>
        <w:t xml:space="preserve"> </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lang w:val="es-AR"/>
        </w:rPr>
        <w:tab/>
      </w:r>
      <w:r w:rsidRPr="00A976B3">
        <w:rPr>
          <w:rFonts w:ascii="Tahoma" w:hAnsi="Tahoma" w:cs="Tahoma"/>
          <w:lang w:val="es-AR"/>
        </w:rPr>
        <w:tab/>
      </w:r>
      <w:r w:rsidRPr="00A976B3">
        <w:rPr>
          <w:rFonts w:ascii="Tahoma" w:hAnsi="Tahoma" w:cs="Tahoma"/>
          <w:lang w:val="es-AR"/>
        </w:rPr>
        <w:tab/>
      </w:r>
      <w:r w:rsidRPr="00A976B3">
        <w:rPr>
          <w:rFonts w:ascii="Tahoma" w:hAnsi="Tahoma" w:cs="Tahoma"/>
          <w:lang w:val="es-AR"/>
        </w:rPr>
        <w:tab/>
      </w:r>
      <w:r w:rsidRPr="00A976B3">
        <w:rPr>
          <w:rFonts w:ascii="Tahoma" w:hAnsi="Tahoma" w:cs="Tahoma"/>
          <w:lang w:val="es-AR"/>
        </w:rPr>
        <w:tab/>
      </w:r>
    </w:p>
    <w:p w:rsidR="00A976B3" w:rsidRPr="00A976B3" w:rsidRDefault="00A976B3" w:rsidP="00A976B3">
      <w:pPr>
        <w:tabs>
          <w:tab w:val="left" w:pos="1440"/>
          <w:tab w:val="left" w:pos="2160"/>
        </w:tabs>
        <w:rPr>
          <w:rFonts w:ascii="Tahoma" w:hAnsi="Tahoma" w:cs="Tahoma"/>
          <w:sz w:val="22"/>
          <w:szCs w:val="22"/>
          <w:lang w:val="es-AR"/>
        </w:rPr>
      </w:pPr>
    </w:p>
    <w:p w:rsidR="00A976B3" w:rsidRPr="00A976B3" w:rsidRDefault="00A976B3" w:rsidP="00A976B3">
      <w:pPr>
        <w:tabs>
          <w:tab w:val="left" w:pos="1440"/>
          <w:tab w:val="left" w:pos="2160"/>
        </w:tabs>
        <w:rPr>
          <w:rFonts w:ascii="Tahoma" w:hAnsi="Tahoma" w:cs="Tahoma"/>
          <w:b/>
          <w:sz w:val="22"/>
          <w:szCs w:val="22"/>
          <w:lang w:val="es-AR"/>
        </w:rPr>
      </w:pPr>
      <w:r w:rsidRPr="00A976B3">
        <w:rPr>
          <w:rFonts w:ascii="Tahoma" w:hAnsi="Tahoma" w:cs="Tahoma"/>
          <w:b/>
          <w:sz w:val="22"/>
          <w:lang w:val="es-AR"/>
        </w:rPr>
        <w:t>Participantes de la clase:</w:t>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tabs>
          <w:tab w:val="left" w:pos="1440"/>
          <w:tab w:val="left" w:pos="2160"/>
        </w:tabs>
        <w:rPr>
          <w:rFonts w:ascii="Tahoma" w:hAnsi="Tahoma" w:cs="Tahoma"/>
          <w:sz w:val="22"/>
          <w:szCs w:val="22"/>
          <w:u w:val="single"/>
        </w:rPr>
      </w:pPr>
      <w:r w:rsidRPr="00A976B3">
        <w:rPr>
          <w:rFonts w:ascii="Tahoma" w:hAnsi="Tahoma" w:cs="Tahoma"/>
          <w:sz w:val="22"/>
          <w:szCs w:val="22"/>
        </w:rPr>
        <w:t>Nombre:</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Firma: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rPr>
        <w:t xml:space="preserve"> Fecha:</w:t>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r w:rsidRPr="00A976B3">
        <w:rPr>
          <w:rFonts w:ascii="Tahoma" w:hAnsi="Tahoma" w:cs="Tahoma"/>
          <w:sz w:val="22"/>
          <w:szCs w:val="22"/>
          <w:u w:val="single"/>
        </w:rPr>
        <w:tab/>
      </w:r>
    </w:p>
    <w:p w:rsidR="00A976B3" w:rsidRPr="00A976B3" w:rsidRDefault="00A976B3" w:rsidP="00A976B3">
      <w:pPr>
        <w:tabs>
          <w:tab w:val="left" w:pos="1440"/>
          <w:tab w:val="left" w:pos="2160"/>
        </w:tabs>
        <w:rPr>
          <w:rFonts w:ascii="Tahoma" w:hAnsi="Tahoma" w:cs="Tahoma"/>
          <w:sz w:val="22"/>
          <w:szCs w:val="22"/>
          <w:u w:val="single"/>
        </w:rPr>
      </w:pPr>
    </w:p>
    <w:p w:rsidR="00A976B3" w:rsidRPr="00A976B3" w:rsidRDefault="00A976B3" w:rsidP="00A976B3">
      <w:pPr>
        <w:ind w:left="1440"/>
        <w:rPr>
          <w:rFonts w:ascii="Tahoma" w:hAnsi="Tahoma" w:cs="Tahoma"/>
          <w:sz w:val="22"/>
          <w:szCs w:val="22"/>
          <w:u w:val="single"/>
          <w:lang w:val="es-AR"/>
        </w:rPr>
      </w:pPr>
      <w:bookmarkStart w:id="0" w:name="_GoBack"/>
      <w:bookmarkEnd w:id="0"/>
    </w:p>
    <w:sectPr w:rsidR="00A976B3" w:rsidRPr="00A976B3" w:rsidSect="00DA5745">
      <w:headerReference w:type="even" r:id="rId13"/>
      <w:headerReference w:type="default" r:id="rId14"/>
      <w:footerReference w:type="default" r:id="rId15"/>
      <w:headerReference w:type="first" r:id="rId16"/>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4E5" w:rsidRDefault="00DA64E5">
      <w:r>
        <w:separator/>
      </w:r>
    </w:p>
  </w:endnote>
  <w:endnote w:type="continuationSeparator" w:id="0">
    <w:p w:rsidR="00DA64E5" w:rsidRDefault="00DA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97068"/>
      <w:docPartObj>
        <w:docPartGallery w:val="Page Numbers (Bottom of Page)"/>
        <w:docPartUnique/>
      </w:docPartObj>
    </w:sdtPr>
    <w:sdtEndPr>
      <w:rPr>
        <w:rFonts w:ascii="Tahoma" w:hAnsi="Tahoma" w:cs="Tahoma"/>
        <w:noProof/>
        <w:sz w:val="18"/>
        <w:szCs w:val="18"/>
      </w:rPr>
    </w:sdtEndPr>
    <w:sdtContent>
      <w:p w:rsidR="009A4D61" w:rsidRPr="00E2600D" w:rsidRDefault="00FB1F11" w:rsidP="009A4D61">
        <w:pPr>
          <w:pStyle w:val="Footer"/>
          <w:jc w:val="right"/>
          <w:rPr>
            <w:rFonts w:ascii="Tahoma" w:hAnsi="Tahoma" w:cs="Tahoma"/>
            <w:sz w:val="18"/>
            <w:szCs w:val="18"/>
          </w:rPr>
        </w:pPr>
        <w:r w:rsidRPr="00E2600D">
          <w:rPr>
            <w:rFonts w:ascii="Tahoma" w:hAnsi="Tahoma" w:cs="Tahoma"/>
            <w:sz w:val="18"/>
            <w:szCs w:val="18"/>
          </w:rPr>
          <w:fldChar w:fldCharType="begin"/>
        </w:r>
        <w:r w:rsidR="009A4D61" w:rsidRPr="00E2600D">
          <w:rPr>
            <w:rFonts w:ascii="Tahoma" w:hAnsi="Tahoma" w:cs="Tahoma"/>
            <w:sz w:val="18"/>
            <w:szCs w:val="18"/>
          </w:rPr>
          <w:instrText xml:space="preserve"> PAGE   \* MERGEFORMAT </w:instrText>
        </w:r>
        <w:r w:rsidRPr="00E2600D">
          <w:rPr>
            <w:rFonts w:ascii="Tahoma" w:hAnsi="Tahoma" w:cs="Tahoma"/>
            <w:sz w:val="18"/>
            <w:szCs w:val="18"/>
          </w:rPr>
          <w:fldChar w:fldCharType="separate"/>
        </w:r>
        <w:r w:rsidR="00B56945">
          <w:rPr>
            <w:rFonts w:ascii="Tahoma" w:hAnsi="Tahoma" w:cs="Tahoma"/>
            <w:noProof/>
            <w:sz w:val="18"/>
            <w:szCs w:val="18"/>
          </w:rPr>
          <w:t>1</w:t>
        </w:r>
        <w:r w:rsidRPr="00E2600D">
          <w:rPr>
            <w:rFonts w:ascii="Tahoma" w:hAnsi="Tahoma" w:cs="Tahoma"/>
            <w:noProof/>
            <w:sz w:val="18"/>
            <w:szCs w:val="18"/>
          </w:rPr>
          <w:fldChar w:fldCharType="end"/>
        </w:r>
      </w:p>
    </w:sdtContent>
  </w:sdt>
  <w:p w:rsidR="00FF6E4F" w:rsidRDefault="00FF6E4F" w:rsidP="009A4D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4E5" w:rsidRDefault="00DA64E5">
      <w:r>
        <w:separator/>
      </w:r>
    </w:p>
  </w:footnote>
  <w:footnote w:type="continuationSeparator" w:id="0">
    <w:p w:rsidR="00DA64E5" w:rsidRDefault="00DA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B569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4" w:rsidRPr="000D0B76" w:rsidRDefault="00E03564" w:rsidP="00E03564">
    <w:pPr>
      <w:rPr>
        <w:rFonts w:ascii="Tahoma" w:hAnsi="Tahoma" w:cs="Tahoma"/>
        <w:sz w:val="24"/>
        <w:szCs w:val="24"/>
      </w:rPr>
    </w:pPr>
  </w:p>
  <w:p w:rsidR="00E03564" w:rsidRDefault="00E03564" w:rsidP="00E03564">
    <w:pPr>
      <w:rPr>
        <w:rFonts w:ascii="Tahoma" w:hAnsi="Tahoma" w:cs="Tahoma"/>
        <w:sz w:val="24"/>
        <w:szCs w:val="24"/>
      </w:rPr>
    </w:pPr>
  </w:p>
  <w:p w:rsidR="00E03564" w:rsidRPr="000D0B76" w:rsidRDefault="00E03564" w:rsidP="00E03564">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E03564" w:rsidRPr="001B1D0E" w:rsidTr="00D136D5">
      <w:trPr>
        <w:trHeight w:val="422"/>
      </w:trPr>
      <w:tc>
        <w:tcPr>
          <w:tcW w:w="7024" w:type="dxa"/>
          <w:tcBorders>
            <w:top w:val="nil"/>
            <w:left w:val="nil"/>
            <w:bottom w:val="single" w:sz="4" w:space="0" w:color="auto"/>
            <w:right w:val="nil"/>
          </w:tcBorders>
          <w:shd w:val="clear" w:color="auto" w:fill="auto"/>
        </w:tcPr>
        <w:p w:rsidR="00E03564" w:rsidRPr="001B1D0E" w:rsidRDefault="00A73337" w:rsidP="00A73337">
          <w:pPr>
            <w:pStyle w:val="NormalWeb"/>
            <w:spacing w:before="0" w:beforeAutospacing="0" w:after="0" w:afterAutospacing="0"/>
            <w:ind w:right="720"/>
            <w:rPr>
              <w:rFonts w:ascii="Tahoma" w:hAnsi="Tahoma" w:cs="Tahoma"/>
              <w:sz w:val="22"/>
              <w:szCs w:val="22"/>
            </w:rPr>
          </w:pPr>
          <w:r>
            <w:rPr>
              <w:rFonts w:ascii="Tahoma" w:hAnsi="Tahoma"/>
              <w:sz w:val="22"/>
            </w:rPr>
            <w:t>Preparación ante catástrofes</w:t>
          </w:r>
        </w:p>
      </w:tc>
      <w:tc>
        <w:tcPr>
          <w:tcW w:w="3866" w:type="dxa"/>
          <w:tcBorders>
            <w:top w:val="nil"/>
            <w:left w:val="nil"/>
            <w:bottom w:val="single" w:sz="4" w:space="0" w:color="auto"/>
            <w:right w:val="nil"/>
          </w:tcBorders>
          <w:shd w:val="clear" w:color="auto" w:fill="auto"/>
        </w:tcPr>
        <w:p w:rsidR="00E03564" w:rsidRPr="001B1D0E" w:rsidRDefault="00E03564" w:rsidP="00E03564">
          <w:pPr>
            <w:pStyle w:val="NormalWeb"/>
            <w:tabs>
              <w:tab w:val="left" w:pos="1782"/>
            </w:tabs>
            <w:spacing w:before="0" w:beforeAutospacing="0" w:after="0" w:afterAutospacing="0"/>
            <w:jc w:val="right"/>
            <w:rPr>
              <w:rFonts w:ascii="Tahoma" w:hAnsi="Tahoma" w:cs="Tahoma"/>
              <w:sz w:val="22"/>
              <w:szCs w:val="22"/>
            </w:rPr>
          </w:pPr>
          <w:r>
            <w:rPr>
              <w:rFonts w:ascii="Tahoma" w:hAnsi="Tahoma"/>
              <w:sz w:val="22"/>
            </w:rPr>
            <w:t>Capacitación breve</w:t>
          </w:r>
        </w:p>
      </w:tc>
    </w:tr>
    <w:tr w:rsidR="00E03564" w:rsidRPr="001B1D0E" w:rsidTr="00D136D5">
      <w:tc>
        <w:tcPr>
          <w:tcW w:w="7024" w:type="dxa"/>
          <w:tcBorders>
            <w:top w:val="single" w:sz="4" w:space="0" w:color="auto"/>
            <w:left w:val="nil"/>
            <w:bottom w:val="nil"/>
            <w:right w:val="nil"/>
          </w:tcBorders>
          <w:shd w:val="clear" w:color="auto" w:fill="auto"/>
        </w:tcPr>
        <w:p w:rsidR="00E03564" w:rsidRPr="000D0B76" w:rsidRDefault="00E03564" w:rsidP="00E03564">
          <w:pPr>
            <w:pStyle w:val="NormalWeb"/>
            <w:spacing w:before="120" w:beforeAutospacing="0"/>
            <w:ind w:right="720"/>
            <w:rPr>
              <w:rFonts w:ascii="Tahoma" w:hAnsi="Tahoma" w:cs="Tahoma"/>
              <w:b/>
              <w:color w:val="DA5500"/>
              <w:sz w:val="40"/>
              <w:szCs w:val="40"/>
            </w:rPr>
          </w:pPr>
          <w:r>
            <w:rPr>
              <w:rFonts w:ascii="Tahoma" w:hAnsi="Tahoma"/>
              <w:b/>
              <w:color w:val="DA5500"/>
              <w:sz w:val="40"/>
            </w:rPr>
            <w:t>Preparación ante sismos</w:t>
          </w:r>
        </w:p>
      </w:tc>
      <w:tc>
        <w:tcPr>
          <w:tcW w:w="3866" w:type="dxa"/>
          <w:tcBorders>
            <w:top w:val="single" w:sz="4" w:space="0" w:color="auto"/>
            <w:left w:val="nil"/>
            <w:bottom w:val="nil"/>
            <w:right w:val="nil"/>
          </w:tcBorders>
          <w:shd w:val="clear" w:color="auto" w:fill="auto"/>
        </w:tcPr>
        <w:p w:rsidR="00E03564" w:rsidRPr="001B1D0E" w:rsidRDefault="00E03564" w:rsidP="00E03564">
          <w:pPr>
            <w:pStyle w:val="NormalWeb"/>
            <w:spacing w:before="0" w:beforeAutospacing="0" w:after="400" w:afterAutospacing="0"/>
            <w:ind w:right="720"/>
            <w:rPr>
              <w:rFonts w:ascii="Tahoma" w:hAnsi="Tahoma" w:cs="Tahoma"/>
              <w:color w:val="DA5500"/>
              <w:sz w:val="28"/>
              <w:szCs w:val="28"/>
            </w:rPr>
          </w:pPr>
        </w:p>
      </w:tc>
    </w:tr>
  </w:tbl>
  <w:p w:rsidR="00E03564" w:rsidRPr="000A32F6" w:rsidRDefault="00E03564" w:rsidP="00E03564">
    <w:pPr>
      <w:pStyle w:val="Header"/>
      <w:tabs>
        <w:tab w:val="clear" w:pos="4320"/>
        <w:tab w:val="clear" w:pos="8640"/>
        <w:tab w:val="left" w:pos="1628"/>
      </w:tabs>
      <w:ind w:right="-1440"/>
      <w:rPr>
        <w:sz w:val="24"/>
        <w:szCs w:val="24"/>
      </w:rPr>
    </w:pPr>
    <w:r>
      <w:tab/>
    </w:r>
  </w:p>
  <w:p w:rsidR="00DA5745" w:rsidRPr="000A32F6" w:rsidRDefault="00DA5745" w:rsidP="00E03564">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B569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2A6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8663E"/>
    <w:multiLevelType w:val="hybridMultilevel"/>
    <w:tmpl w:val="4FCCB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E0CB5"/>
    <w:multiLevelType w:val="hybridMultilevel"/>
    <w:tmpl w:val="7D5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841BB"/>
    <w:multiLevelType w:val="hybridMultilevel"/>
    <w:tmpl w:val="A9581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6460"/>
    <w:multiLevelType w:val="hybridMultilevel"/>
    <w:tmpl w:val="113C99B6"/>
    <w:lvl w:ilvl="0" w:tplc="6D14204A">
      <w:start w:val="1"/>
      <w:numFmt w:val="bullet"/>
      <w:lvlText w:val="−"/>
      <w:lvlJc w:val="left"/>
      <w:pPr>
        <w:ind w:left="2520" w:hanging="360"/>
      </w:pPr>
      <w:rPr>
        <w:rFonts w:ascii="Tahoma" w:hAnsi="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94971CB"/>
    <w:multiLevelType w:val="hybridMultilevel"/>
    <w:tmpl w:val="AC46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E049C"/>
    <w:multiLevelType w:val="hybridMultilevel"/>
    <w:tmpl w:val="25407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74D90"/>
    <w:multiLevelType w:val="hybridMultilevel"/>
    <w:tmpl w:val="922409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CD03DAE"/>
    <w:multiLevelType w:val="hybridMultilevel"/>
    <w:tmpl w:val="EE54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6B77FE"/>
    <w:multiLevelType w:val="hybridMultilevel"/>
    <w:tmpl w:val="452CFB94"/>
    <w:lvl w:ilvl="0" w:tplc="AA6CA5FC">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3140ACE"/>
    <w:multiLevelType w:val="hybridMultilevel"/>
    <w:tmpl w:val="C1B4A2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32D55CF"/>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90B6B8E"/>
    <w:multiLevelType w:val="hybridMultilevel"/>
    <w:tmpl w:val="FD74F6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92A177D"/>
    <w:multiLevelType w:val="hybridMultilevel"/>
    <w:tmpl w:val="7B40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B1CD9"/>
    <w:multiLevelType w:val="hybridMultilevel"/>
    <w:tmpl w:val="BFDAC4EE"/>
    <w:lvl w:ilvl="0" w:tplc="6D14204A">
      <w:start w:val="1"/>
      <w:numFmt w:val="bullet"/>
      <w:lvlText w:val="−"/>
      <w:lvlJc w:val="left"/>
      <w:pPr>
        <w:ind w:left="3870" w:hanging="360"/>
      </w:pPr>
      <w:rPr>
        <w:rFonts w:ascii="Tahoma" w:hAnsi="Tahoma"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5" w15:restartNumberingAfterBreak="0">
    <w:nsid w:val="1C0F1461"/>
    <w:multiLevelType w:val="hybridMultilevel"/>
    <w:tmpl w:val="19DC7A5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1D9E000C"/>
    <w:multiLevelType w:val="hybridMultilevel"/>
    <w:tmpl w:val="30BA9A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1BC58DD"/>
    <w:multiLevelType w:val="hybridMultilevel"/>
    <w:tmpl w:val="CD585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0F1A75"/>
    <w:multiLevelType w:val="singleLevel"/>
    <w:tmpl w:val="75CA6A62"/>
    <w:lvl w:ilvl="0">
      <w:start w:val="1"/>
      <w:numFmt w:val="decimal"/>
      <w:lvlText w:val="%1."/>
      <w:lvlJc w:val="left"/>
      <w:pPr>
        <w:tabs>
          <w:tab w:val="num" w:pos="450"/>
        </w:tabs>
        <w:ind w:left="450" w:hanging="450"/>
      </w:pPr>
      <w:rPr>
        <w:rFonts w:hint="default"/>
      </w:rPr>
    </w:lvl>
  </w:abstractNum>
  <w:abstractNum w:abstractNumId="19" w15:restartNumberingAfterBreak="0">
    <w:nsid w:val="25AB457A"/>
    <w:multiLevelType w:val="hybridMultilevel"/>
    <w:tmpl w:val="4B4AD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B20325"/>
    <w:multiLevelType w:val="hybridMultilevel"/>
    <w:tmpl w:val="ABB84FE8"/>
    <w:lvl w:ilvl="0" w:tplc="3196B8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C84884"/>
    <w:multiLevelType w:val="hybridMultilevel"/>
    <w:tmpl w:val="86E4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30853"/>
    <w:multiLevelType w:val="hybridMultilevel"/>
    <w:tmpl w:val="22FEB790"/>
    <w:lvl w:ilvl="0" w:tplc="AA6CA5FC">
      <w:start w:val="1"/>
      <w:numFmt w:val="bullet"/>
      <w:lvlText w:val="-"/>
      <w:lvlJc w:val="left"/>
      <w:pPr>
        <w:ind w:left="6120" w:hanging="360"/>
      </w:pPr>
      <w:rPr>
        <w:rFonts w:ascii="Courier New" w:hAnsi="Courier New"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3" w15:restartNumberingAfterBreak="0">
    <w:nsid w:val="2B22714E"/>
    <w:multiLevelType w:val="hybridMultilevel"/>
    <w:tmpl w:val="36F0E8C6"/>
    <w:lvl w:ilvl="0" w:tplc="EA7407BC">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84CA8"/>
    <w:multiLevelType w:val="hybridMultilevel"/>
    <w:tmpl w:val="FBF20330"/>
    <w:lvl w:ilvl="0" w:tplc="A9FE0210">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9D723D"/>
    <w:multiLevelType w:val="hybridMultilevel"/>
    <w:tmpl w:val="9BF48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15299C"/>
    <w:multiLevelType w:val="hybridMultilevel"/>
    <w:tmpl w:val="035E9FF0"/>
    <w:lvl w:ilvl="0" w:tplc="3196B860">
      <w:start w:val="1"/>
      <w:numFmt w:val="bullet"/>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901587"/>
    <w:multiLevelType w:val="hybridMultilevel"/>
    <w:tmpl w:val="0BD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E5283A"/>
    <w:multiLevelType w:val="hybridMultilevel"/>
    <w:tmpl w:val="D17C4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FD17E6"/>
    <w:multiLevelType w:val="hybridMultilevel"/>
    <w:tmpl w:val="30AEF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071B6C"/>
    <w:multiLevelType w:val="hybridMultilevel"/>
    <w:tmpl w:val="8244E1FA"/>
    <w:lvl w:ilvl="0" w:tplc="CB0C0B3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8E65335"/>
    <w:multiLevelType w:val="hybridMultilevel"/>
    <w:tmpl w:val="C6985F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2E78D7"/>
    <w:multiLevelType w:val="multilevel"/>
    <w:tmpl w:val="66621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096051"/>
    <w:multiLevelType w:val="hybridMultilevel"/>
    <w:tmpl w:val="998E7EA0"/>
    <w:lvl w:ilvl="0" w:tplc="C65C3FC0">
      <w:start w:val="1"/>
      <w:numFmt w:val="bullet"/>
      <w:lvlText w:val="‒"/>
      <w:lvlJc w:val="left"/>
      <w:pPr>
        <w:ind w:left="360" w:hanging="360"/>
      </w:pPr>
      <w:rPr>
        <w:rFonts w:ascii="Tahoma" w:hAnsi="Tahom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2804B0"/>
    <w:multiLevelType w:val="hybridMultilevel"/>
    <w:tmpl w:val="FB42C698"/>
    <w:lvl w:ilvl="0" w:tplc="C65C3FC0">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22A2F"/>
    <w:multiLevelType w:val="hybridMultilevel"/>
    <w:tmpl w:val="0BD8C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5E6705"/>
    <w:multiLevelType w:val="hybridMultilevel"/>
    <w:tmpl w:val="E946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C11A3"/>
    <w:multiLevelType w:val="hybridMultilevel"/>
    <w:tmpl w:val="99562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CE2D77"/>
    <w:multiLevelType w:val="hybridMultilevel"/>
    <w:tmpl w:val="B224C5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09C0BFA"/>
    <w:multiLevelType w:val="hybridMultilevel"/>
    <w:tmpl w:val="390E5BEC"/>
    <w:lvl w:ilvl="0" w:tplc="AA6CA5FC">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34A5615"/>
    <w:multiLevelType w:val="hybridMultilevel"/>
    <w:tmpl w:val="66E013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5A53914"/>
    <w:multiLevelType w:val="hybridMultilevel"/>
    <w:tmpl w:val="D7383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96817"/>
    <w:multiLevelType w:val="hybridMultilevel"/>
    <w:tmpl w:val="127A4D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6B0A1AE8"/>
    <w:multiLevelType w:val="hybridMultilevel"/>
    <w:tmpl w:val="BB5AF5A2"/>
    <w:lvl w:ilvl="0" w:tplc="C65C3FC0">
      <w:start w:val="1"/>
      <w:numFmt w:val="bullet"/>
      <w:lvlText w:val="‒"/>
      <w:lvlJc w:val="left"/>
      <w:pPr>
        <w:ind w:left="360" w:hanging="360"/>
      </w:pPr>
      <w:rPr>
        <w:rFonts w:ascii="Tahoma" w:hAnsi="Tahom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B3222B"/>
    <w:multiLevelType w:val="hybridMultilevel"/>
    <w:tmpl w:val="F6802B6E"/>
    <w:lvl w:ilvl="0" w:tplc="AA6CA5FC">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6F961CAC"/>
    <w:multiLevelType w:val="hybridMultilevel"/>
    <w:tmpl w:val="437C7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5461F5"/>
    <w:multiLevelType w:val="hybridMultilevel"/>
    <w:tmpl w:val="9BCC77E8"/>
    <w:lvl w:ilvl="0" w:tplc="6D14204A">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9661D64"/>
    <w:multiLevelType w:val="hybridMultilevel"/>
    <w:tmpl w:val="5B4CD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05660D"/>
    <w:multiLevelType w:val="multilevel"/>
    <w:tmpl w:val="FBF20330"/>
    <w:lvl w:ilvl="0">
      <w:start w:val="1"/>
      <w:numFmt w:val="bullet"/>
      <w:lvlText w:val=""/>
      <w:lvlJc w:val="left"/>
      <w:pPr>
        <w:tabs>
          <w:tab w:val="num" w:pos="720"/>
        </w:tabs>
        <w:ind w:left="720" w:hanging="360"/>
      </w:pPr>
      <w:rPr>
        <w:rFonts w:ascii="Symbol" w:hAnsi="Symbol" w:hint="default"/>
        <w:sz w:val="36"/>
        <w:szCs w:val="3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24"/>
  </w:num>
  <w:num w:numId="3">
    <w:abstractNumId w:val="48"/>
  </w:num>
  <w:num w:numId="4">
    <w:abstractNumId w:val="30"/>
  </w:num>
  <w:num w:numId="5">
    <w:abstractNumId w:val="31"/>
  </w:num>
  <w:num w:numId="6">
    <w:abstractNumId w:val="32"/>
  </w:num>
  <w:num w:numId="7">
    <w:abstractNumId w:val="18"/>
  </w:num>
  <w:num w:numId="8">
    <w:abstractNumId w:val="26"/>
  </w:num>
  <w:num w:numId="9">
    <w:abstractNumId w:val="20"/>
  </w:num>
  <w:num w:numId="10">
    <w:abstractNumId w:val="47"/>
  </w:num>
  <w:num w:numId="11">
    <w:abstractNumId w:val="5"/>
  </w:num>
  <w:num w:numId="12">
    <w:abstractNumId w:val="6"/>
  </w:num>
  <w:num w:numId="13">
    <w:abstractNumId w:val="3"/>
  </w:num>
  <w:num w:numId="14">
    <w:abstractNumId w:val="1"/>
  </w:num>
  <w:num w:numId="15">
    <w:abstractNumId w:val="45"/>
  </w:num>
  <w:num w:numId="16">
    <w:abstractNumId w:val="17"/>
  </w:num>
  <w:num w:numId="17">
    <w:abstractNumId w:val="41"/>
  </w:num>
  <w:num w:numId="18">
    <w:abstractNumId w:val="35"/>
  </w:num>
  <w:num w:numId="19">
    <w:abstractNumId w:val="29"/>
  </w:num>
  <w:num w:numId="20">
    <w:abstractNumId w:val="12"/>
  </w:num>
  <w:num w:numId="21">
    <w:abstractNumId w:val="16"/>
  </w:num>
  <w:num w:numId="22">
    <w:abstractNumId w:val="7"/>
  </w:num>
  <w:num w:numId="23">
    <w:abstractNumId w:val="28"/>
  </w:num>
  <w:num w:numId="24">
    <w:abstractNumId w:val="42"/>
  </w:num>
  <w:num w:numId="25">
    <w:abstractNumId w:val="15"/>
  </w:num>
  <w:num w:numId="26">
    <w:abstractNumId w:val="10"/>
  </w:num>
  <w:num w:numId="27">
    <w:abstractNumId w:val="38"/>
  </w:num>
  <w:num w:numId="28">
    <w:abstractNumId w:val="11"/>
  </w:num>
  <w:num w:numId="29">
    <w:abstractNumId w:val="40"/>
  </w:num>
  <w:num w:numId="30">
    <w:abstractNumId w:val="22"/>
  </w:num>
  <w:num w:numId="31">
    <w:abstractNumId w:val="44"/>
  </w:num>
  <w:num w:numId="32">
    <w:abstractNumId w:val="39"/>
  </w:num>
  <w:num w:numId="33">
    <w:abstractNumId w:val="9"/>
  </w:num>
  <w:num w:numId="34">
    <w:abstractNumId w:val="14"/>
  </w:num>
  <w:num w:numId="35">
    <w:abstractNumId w:val="4"/>
  </w:num>
  <w:num w:numId="36">
    <w:abstractNumId w:val="46"/>
  </w:num>
  <w:num w:numId="37">
    <w:abstractNumId w:val="0"/>
  </w:num>
  <w:num w:numId="38">
    <w:abstractNumId w:val="27"/>
  </w:num>
  <w:num w:numId="39">
    <w:abstractNumId w:val="8"/>
  </w:num>
  <w:num w:numId="40">
    <w:abstractNumId w:val="2"/>
  </w:num>
  <w:num w:numId="41">
    <w:abstractNumId w:val="13"/>
  </w:num>
  <w:num w:numId="42">
    <w:abstractNumId w:val="21"/>
  </w:num>
  <w:num w:numId="43">
    <w:abstractNumId w:val="19"/>
  </w:num>
  <w:num w:numId="44">
    <w:abstractNumId w:val="23"/>
  </w:num>
  <w:num w:numId="45">
    <w:abstractNumId w:val="37"/>
  </w:num>
  <w:num w:numId="46">
    <w:abstractNumId w:val="25"/>
  </w:num>
  <w:num w:numId="47">
    <w:abstractNumId w:val="34"/>
  </w:num>
  <w:num w:numId="48">
    <w:abstractNumId w:val="4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11004"/>
    <w:rsid w:val="00011181"/>
    <w:rsid w:val="00030255"/>
    <w:rsid w:val="000351CF"/>
    <w:rsid w:val="00050535"/>
    <w:rsid w:val="00066622"/>
    <w:rsid w:val="00080B9E"/>
    <w:rsid w:val="000840E1"/>
    <w:rsid w:val="000946D5"/>
    <w:rsid w:val="000A32F6"/>
    <w:rsid w:val="000B0C0F"/>
    <w:rsid w:val="000B2B03"/>
    <w:rsid w:val="000B7CC5"/>
    <w:rsid w:val="000C63D7"/>
    <w:rsid w:val="000C6488"/>
    <w:rsid w:val="000E3BD9"/>
    <w:rsid w:val="000F7B87"/>
    <w:rsid w:val="00101E99"/>
    <w:rsid w:val="00112518"/>
    <w:rsid w:val="00112CD6"/>
    <w:rsid w:val="00122E3C"/>
    <w:rsid w:val="00125460"/>
    <w:rsid w:val="00134016"/>
    <w:rsid w:val="0017007E"/>
    <w:rsid w:val="00170124"/>
    <w:rsid w:val="001761C9"/>
    <w:rsid w:val="00176B7A"/>
    <w:rsid w:val="00177A03"/>
    <w:rsid w:val="001C625C"/>
    <w:rsid w:val="001C7FA6"/>
    <w:rsid w:val="001E6998"/>
    <w:rsid w:val="001F7210"/>
    <w:rsid w:val="00203903"/>
    <w:rsid w:val="00206FD9"/>
    <w:rsid w:val="00226854"/>
    <w:rsid w:val="00262898"/>
    <w:rsid w:val="00265299"/>
    <w:rsid w:val="002727AB"/>
    <w:rsid w:val="00272B52"/>
    <w:rsid w:val="00280478"/>
    <w:rsid w:val="0028530C"/>
    <w:rsid w:val="002964C3"/>
    <w:rsid w:val="002C64E1"/>
    <w:rsid w:val="002D6590"/>
    <w:rsid w:val="002E66D9"/>
    <w:rsid w:val="002F184E"/>
    <w:rsid w:val="002F4C90"/>
    <w:rsid w:val="0030693D"/>
    <w:rsid w:val="00314CEF"/>
    <w:rsid w:val="00322552"/>
    <w:rsid w:val="003277DA"/>
    <w:rsid w:val="00335DE1"/>
    <w:rsid w:val="0034084D"/>
    <w:rsid w:val="00345B9D"/>
    <w:rsid w:val="00350477"/>
    <w:rsid w:val="0037249B"/>
    <w:rsid w:val="003A3BC5"/>
    <w:rsid w:val="003A477C"/>
    <w:rsid w:val="003A5152"/>
    <w:rsid w:val="003C6631"/>
    <w:rsid w:val="003C727A"/>
    <w:rsid w:val="003D63B3"/>
    <w:rsid w:val="004115E5"/>
    <w:rsid w:val="004120DC"/>
    <w:rsid w:val="00427296"/>
    <w:rsid w:val="00444BFC"/>
    <w:rsid w:val="00450B9E"/>
    <w:rsid w:val="00452C39"/>
    <w:rsid w:val="00467302"/>
    <w:rsid w:val="0047042C"/>
    <w:rsid w:val="00470F16"/>
    <w:rsid w:val="00471858"/>
    <w:rsid w:val="00475D30"/>
    <w:rsid w:val="004822A7"/>
    <w:rsid w:val="00484B70"/>
    <w:rsid w:val="0049004F"/>
    <w:rsid w:val="0049799F"/>
    <w:rsid w:val="004A3DB1"/>
    <w:rsid w:val="004A6435"/>
    <w:rsid w:val="004B10C5"/>
    <w:rsid w:val="004B246A"/>
    <w:rsid w:val="004B68BD"/>
    <w:rsid w:val="004B7878"/>
    <w:rsid w:val="004B7EBB"/>
    <w:rsid w:val="004D122E"/>
    <w:rsid w:val="004D33CC"/>
    <w:rsid w:val="004D5977"/>
    <w:rsid w:val="004E1B27"/>
    <w:rsid w:val="004F303E"/>
    <w:rsid w:val="00512A26"/>
    <w:rsid w:val="005271CD"/>
    <w:rsid w:val="0052722C"/>
    <w:rsid w:val="005330C2"/>
    <w:rsid w:val="005405B2"/>
    <w:rsid w:val="00560899"/>
    <w:rsid w:val="00561C52"/>
    <w:rsid w:val="005667BF"/>
    <w:rsid w:val="00587A07"/>
    <w:rsid w:val="005A00E0"/>
    <w:rsid w:val="005B35E3"/>
    <w:rsid w:val="005B7921"/>
    <w:rsid w:val="005C2664"/>
    <w:rsid w:val="005C271F"/>
    <w:rsid w:val="005C64E0"/>
    <w:rsid w:val="005E0F0D"/>
    <w:rsid w:val="005F0741"/>
    <w:rsid w:val="005F4B25"/>
    <w:rsid w:val="005F6B61"/>
    <w:rsid w:val="00601DBC"/>
    <w:rsid w:val="0060244B"/>
    <w:rsid w:val="006142BD"/>
    <w:rsid w:val="00633E48"/>
    <w:rsid w:val="0065122E"/>
    <w:rsid w:val="00655D24"/>
    <w:rsid w:val="00661A2C"/>
    <w:rsid w:val="00670A6F"/>
    <w:rsid w:val="00681041"/>
    <w:rsid w:val="00681266"/>
    <w:rsid w:val="00682F20"/>
    <w:rsid w:val="00697954"/>
    <w:rsid w:val="006A55E8"/>
    <w:rsid w:val="006D450A"/>
    <w:rsid w:val="006F39C1"/>
    <w:rsid w:val="006F5957"/>
    <w:rsid w:val="007053A6"/>
    <w:rsid w:val="00706C27"/>
    <w:rsid w:val="007123FF"/>
    <w:rsid w:val="007124C3"/>
    <w:rsid w:val="0071343F"/>
    <w:rsid w:val="00717C34"/>
    <w:rsid w:val="00721B18"/>
    <w:rsid w:val="0073622D"/>
    <w:rsid w:val="00745815"/>
    <w:rsid w:val="007471ED"/>
    <w:rsid w:val="00756B2D"/>
    <w:rsid w:val="00783265"/>
    <w:rsid w:val="00786B93"/>
    <w:rsid w:val="00787D8D"/>
    <w:rsid w:val="007A2DAB"/>
    <w:rsid w:val="007B025D"/>
    <w:rsid w:val="007B329D"/>
    <w:rsid w:val="007B63BE"/>
    <w:rsid w:val="007B78AB"/>
    <w:rsid w:val="007D6F55"/>
    <w:rsid w:val="007E5071"/>
    <w:rsid w:val="00812B83"/>
    <w:rsid w:val="00823152"/>
    <w:rsid w:val="00833B6C"/>
    <w:rsid w:val="00841EAC"/>
    <w:rsid w:val="0084720E"/>
    <w:rsid w:val="00854C82"/>
    <w:rsid w:val="00864339"/>
    <w:rsid w:val="008818F2"/>
    <w:rsid w:val="008918CA"/>
    <w:rsid w:val="008A280C"/>
    <w:rsid w:val="008A372E"/>
    <w:rsid w:val="008B0C1C"/>
    <w:rsid w:val="008B7A72"/>
    <w:rsid w:val="008C1503"/>
    <w:rsid w:val="008C1903"/>
    <w:rsid w:val="008D00DB"/>
    <w:rsid w:val="008E4BC3"/>
    <w:rsid w:val="0090367E"/>
    <w:rsid w:val="00910830"/>
    <w:rsid w:val="00926290"/>
    <w:rsid w:val="00930C1E"/>
    <w:rsid w:val="00934757"/>
    <w:rsid w:val="0094297A"/>
    <w:rsid w:val="0098779E"/>
    <w:rsid w:val="0099107E"/>
    <w:rsid w:val="009A4D61"/>
    <w:rsid w:val="009C5486"/>
    <w:rsid w:val="009C5FA7"/>
    <w:rsid w:val="009E17F9"/>
    <w:rsid w:val="009E4E31"/>
    <w:rsid w:val="009E62E7"/>
    <w:rsid w:val="009F59F6"/>
    <w:rsid w:val="009F6923"/>
    <w:rsid w:val="00A0664B"/>
    <w:rsid w:val="00A24109"/>
    <w:rsid w:val="00A57A31"/>
    <w:rsid w:val="00A64AC9"/>
    <w:rsid w:val="00A73337"/>
    <w:rsid w:val="00A75770"/>
    <w:rsid w:val="00A7736D"/>
    <w:rsid w:val="00A84185"/>
    <w:rsid w:val="00A90FE5"/>
    <w:rsid w:val="00A976B3"/>
    <w:rsid w:val="00AA06D7"/>
    <w:rsid w:val="00AA3C13"/>
    <w:rsid w:val="00AA55A3"/>
    <w:rsid w:val="00AB0253"/>
    <w:rsid w:val="00AB6FBC"/>
    <w:rsid w:val="00AC4A01"/>
    <w:rsid w:val="00AC6A6C"/>
    <w:rsid w:val="00AC7E01"/>
    <w:rsid w:val="00AD0DF2"/>
    <w:rsid w:val="00AE3C61"/>
    <w:rsid w:val="00AE3D93"/>
    <w:rsid w:val="00B01A96"/>
    <w:rsid w:val="00B1132E"/>
    <w:rsid w:val="00B33EDA"/>
    <w:rsid w:val="00B36A6D"/>
    <w:rsid w:val="00B3779C"/>
    <w:rsid w:val="00B4261E"/>
    <w:rsid w:val="00B56945"/>
    <w:rsid w:val="00B63803"/>
    <w:rsid w:val="00B73408"/>
    <w:rsid w:val="00B82BF8"/>
    <w:rsid w:val="00B947C1"/>
    <w:rsid w:val="00B955DF"/>
    <w:rsid w:val="00BC169A"/>
    <w:rsid w:val="00BC1FEC"/>
    <w:rsid w:val="00BC2238"/>
    <w:rsid w:val="00BC41DA"/>
    <w:rsid w:val="00BC61AD"/>
    <w:rsid w:val="00BE1208"/>
    <w:rsid w:val="00BE1E43"/>
    <w:rsid w:val="00BF4372"/>
    <w:rsid w:val="00C05AA8"/>
    <w:rsid w:val="00C12AB0"/>
    <w:rsid w:val="00C157A3"/>
    <w:rsid w:val="00C22B8A"/>
    <w:rsid w:val="00C61136"/>
    <w:rsid w:val="00C719C6"/>
    <w:rsid w:val="00C72B56"/>
    <w:rsid w:val="00C817E4"/>
    <w:rsid w:val="00C8786D"/>
    <w:rsid w:val="00C92705"/>
    <w:rsid w:val="00C965C7"/>
    <w:rsid w:val="00CB0D44"/>
    <w:rsid w:val="00CB515A"/>
    <w:rsid w:val="00CC05F1"/>
    <w:rsid w:val="00CC7D44"/>
    <w:rsid w:val="00CD1603"/>
    <w:rsid w:val="00CD411B"/>
    <w:rsid w:val="00CD6FCF"/>
    <w:rsid w:val="00CE0448"/>
    <w:rsid w:val="00CE64A1"/>
    <w:rsid w:val="00CF1192"/>
    <w:rsid w:val="00CF203F"/>
    <w:rsid w:val="00CF2700"/>
    <w:rsid w:val="00D140CD"/>
    <w:rsid w:val="00D155E9"/>
    <w:rsid w:val="00D16774"/>
    <w:rsid w:val="00D200B8"/>
    <w:rsid w:val="00D26C2D"/>
    <w:rsid w:val="00D3162C"/>
    <w:rsid w:val="00D31B81"/>
    <w:rsid w:val="00D373D4"/>
    <w:rsid w:val="00D42731"/>
    <w:rsid w:val="00D50F91"/>
    <w:rsid w:val="00D72EB8"/>
    <w:rsid w:val="00D77359"/>
    <w:rsid w:val="00D87568"/>
    <w:rsid w:val="00D914E9"/>
    <w:rsid w:val="00DA5745"/>
    <w:rsid w:val="00DA64E5"/>
    <w:rsid w:val="00DB15E7"/>
    <w:rsid w:val="00DC0ED2"/>
    <w:rsid w:val="00DC1E08"/>
    <w:rsid w:val="00DC2D57"/>
    <w:rsid w:val="00DC53EF"/>
    <w:rsid w:val="00DC7660"/>
    <w:rsid w:val="00DD151A"/>
    <w:rsid w:val="00DD6F08"/>
    <w:rsid w:val="00DE5396"/>
    <w:rsid w:val="00DE5E62"/>
    <w:rsid w:val="00DE7CA9"/>
    <w:rsid w:val="00DF6871"/>
    <w:rsid w:val="00E03564"/>
    <w:rsid w:val="00E05649"/>
    <w:rsid w:val="00E30D9E"/>
    <w:rsid w:val="00E32CD7"/>
    <w:rsid w:val="00E62085"/>
    <w:rsid w:val="00E667CF"/>
    <w:rsid w:val="00E737B6"/>
    <w:rsid w:val="00E767F7"/>
    <w:rsid w:val="00E80B9B"/>
    <w:rsid w:val="00EA3E16"/>
    <w:rsid w:val="00EC7030"/>
    <w:rsid w:val="00ED2FE2"/>
    <w:rsid w:val="00EE0DCC"/>
    <w:rsid w:val="00EE36B5"/>
    <w:rsid w:val="00F00C8E"/>
    <w:rsid w:val="00F03185"/>
    <w:rsid w:val="00F068B0"/>
    <w:rsid w:val="00F41775"/>
    <w:rsid w:val="00F4315C"/>
    <w:rsid w:val="00F44011"/>
    <w:rsid w:val="00F44539"/>
    <w:rsid w:val="00F52C82"/>
    <w:rsid w:val="00F5580E"/>
    <w:rsid w:val="00F57D15"/>
    <w:rsid w:val="00F6041B"/>
    <w:rsid w:val="00F652C7"/>
    <w:rsid w:val="00F8599D"/>
    <w:rsid w:val="00F94A53"/>
    <w:rsid w:val="00FA5FA3"/>
    <w:rsid w:val="00FB1F11"/>
    <w:rsid w:val="00FC17C3"/>
    <w:rsid w:val="00FC23F0"/>
    <w:rsid w:val="00FC3083"/>
    <w:rsid w:val="00FD7D55"/>
    <w:rsid w:val="00FF6E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2" type="connector" idref="#Straight Arrow Connector 3"/>
      </o:rules>
    </o:shapelayout>
  </w:shapeDefaults>
  <w:decimalSymbol w:val="."/>
  <w:listSeparator w:val=","/>
  <w15:docId w15:val="{8400B5FC-E643-4DB2-8704-B75E8042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US" w:bidi="es-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paragraph" w:styleId="Caption">
    <w:name w:val="caption"/>
    <w:basedOn w:val="Normal"/>
    <w:next w:val="Normal"/>
    <w:unhideWhenUsed/>
    <w:qFormat/>
    <w:rsid w:val="002C64E1"/>
    <w:pPr>
      <w:spacing w:after="200"/>
    </w:pPr>
    <w:rPr>
      <w:i/>
      <w:iCs/>
      <w:color w:val="44546A" w:themeColor="text2"/>
      <w:sz w:val="18"/>
      <w:szCs w:val="18"/>
    </w:rPr>
  </w:style>
  <w:style w:type="paragraph" w:styleId="ListParagraph">
    <w:name w:val="List Paragraph"/>
    <w:basedOn w:val="Normal"/>
    <w:uiPriority w:val="34"/>
    <w:qFormat/>
    <w:rsid w:val="00D914E9"/>
    <w:pPr>
      <w:ind w:left="720"/>
      <w:contextualSpacing/>
    </w:pPr>
  </w:style>
  <w:style w:type="character" w:customStyle="1" w:styleId="FooterChar">
    <w:name w:val="Footer Char"/>
    <w:basedOn w:val="DefaultParagraphFont"/>
    <w:link w:val="Footer"/>
    <w:uiPriority w:val="99"/>
    <w:rsid w:val="00BC61AD"/>
    <w:rPr>
      <w:rFonts w:ascii="Arial" w:hAnsi="Arial"/>
      <w:sz w:val="32"/>
    </w:rPr>
  </w:style>
  <w:style w:type="table" w:styleId="TableGrid">
    <w:name w:val="Table Grid"/>
    <w:basedOn w:val="TableNormal"/>
    <w:rsid w:val="00DA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356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arthquake.usgs.gov/hazards/products/conterminous/2014/2014_pga2pct50yr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0D9FD71239E49894B6BEC7BFDBF93" ma:contentTypeVersion="0" ma:contentTypeDescription="Create a new document." ma:contentTypeScope="" ma:versionID="7ebbb169ac3995570d13a02aa3a8cb39">
  <xsd:schema xmlns:xsd="http://www.w3.org/2001/XMLSchema" xmlns:xs="http://www.w3.org/2001/XMLSchema" xmlns:p="http://schemas.microsoft.com/office/2006/metadata/properties" targetNamespace="http://schemas.microsoft.com/office/2006/metadata/properties" ma:root="true" ma:fieldsID="b0d88983a9ddfad9422cbc7d923a73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D116-98CE-40B5-8507-12DAC69E39E8}">
  <ds:schemaRefs>
    <ds:schemaRef ds:uri="http://schemas.microsoft.com/sharepoint/v3/contenttype/forms"/>
  </ds:schemaRefs>
</ds:datastoreItem>
</file>

<file path=customXml/itemProps2.xml><?xml version="1.0" encoding="utf-8"?>
<ds:datastoreItem xmlns:ds="http://schemas.openxmlformats.org/officeDocument/2006/customXml" ds:itemID="{88A2E8A8-A6ED-4836-93D2-808003D49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4641BE-1876-4AEF-B03D-38C80A0B5BBE}">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F3CC142-D0D7-4F08-AFDB-0D395C78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1</cp:revision>
  <cp:lastPrinted>2014-12-17T01:20:00Z</cp:lastPrinted>
  <dcterms:created xsi:type="dcterms:W3CDTF">2015-04-23T15:19:00Z</dcterms:created>
  <dcterms:modified xsi:type="dcterms:W3CDTF">2018-02-16T00:37:00Z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0x010100C970D9FD71239E49894B6BEC7BFDBF93</vt:lpwstr>
  </property>
</Properties>
</file>