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BCF0" w14:textId="3B8FDFEB" w:rsidR="00802AAE" w:rsidRDefault="00802AAE" w:rsidP="00802AAE">
      <w:pPr>
        <w:rPr>
          <w:sz w:val="20"/>
        </w:rPr>
      </w:pPr>
      <w:r w:rsidRPr="00790E38">
        <w:rPr>
          <w:b/>
          <w:bCs/>
          <w:sz w:val="20"/>
        </w:rPr>
        <w:t>Objective:</w:t>
      </w:r>
      <w:r w:rsidRPr="00790E38">
        <w:rPr>
          <w:sz w:val="20"/>
        </w:rPr>
        <w:t xml:space="preserve"> </w:t>
      </w:r>
      <w:r w:rsidR="000D4827" w:rsidRPr="000D4827">
        <w:rPr>
          <w:rFonts w:asciiTheme="minorHAnsi" w:hAnsiTheme="minorHAnsi" w:cstheme="minorHAnsi"/>
          <w:sz w:val="20"/>
        </w:rPr>
        <w:t xml:space="preserve">To reinforce proper fire prevention practices </w:t>
      </w:r>
      <w:r w:rsidR="002C5877">
        <w:rPr>
          <w:rFonts w:asciiTheme="minorHAnsi" w:hAnsiTheme="minorHAnsi" w:cstheme="minorHAnsi"/>
          <w:sz w:val="20"/>
        </w:rPr>
        <w:t>necessary for</w:t>
      </w:r>
      <w:r w:rsidR="000D4827" w:rsidRPr="000D4827">
        <w:rPr>
          <w:rFonts w:asciiTheme="minorHAnsi" w:hAnsiTheme="minorHAnsi" w:cstheme="minorHAnsi"/>
          <w:sz w:val="20"/>
        </w:rPr>
        <w:t xml:space="preserve"> welding and hot work.</w:t>
      </w:r>
    </w:p>
    <w:p w14:paraId="477A27E4" w14:textId="77777777" w:rsidR="00802AAE" w:rsidRPr="00790E38" w:rsidRDefault="00802AAE" w:rsidP="00802AAE">
      <w:pPr>
        <w:pBdr>
          <w:bottom w:val="dashSmallGap" w:sz="4" w:space="1" w:color="auto"/>
        </w:pBdr>
        <w:rPr>
          <w:rFonts w:cs="Arial"/>
          <w:sz w:val="18"/>
          <w:szCs w:val="18"/>
        </w:rPr>
      </w:pPr>
    </w:p>
    <w:p w14:paraId="24E9CADB" w14:textId="55DD72EF" w:rsidR="00876C5D" w:rsidRPr="0013398E" w:rsidRDefault="004B7167" w:rsidP="00876C5D">
      <w:pPr>
        <w:spacing w:before="100" w:beforeAutospacing="1" w:after="100" w:afterAutospacing="1"/>
        <w:ind w:right="1080"/>
        <w:rPr>
          <w:rFonts w:cs="Arial"/>
          <w:b/>
          <w:color w:val="003A40" w:themeColor="text2"/>
          <w:sz w:val="20"/>
        </w:rPr>
      </w:pPr>
      <w:r>
        <w:rPr>
          <w:rFonts w:cs="Arial"/>
          <w:b/>
          <w:color w:val="003A40" w:themeColor="text2"/>
          <w:sz w:val="20"/>
        </w:rPr>
        <w:t xml:space="preserve">Fire </w:t>
      </w:r>
      <w:r w:rsidR="006C4CC4">
        <w:rPr>
          <w:rFonts w:cs="Arial"/>
          <w:b/>
          <w:color w:val="003A40" w:themeColor="text2"/>
          <w:sz w:val="20"/>
        </w:rPr>
        <w:t>Prevention Measures</w:t>
      </w:r>
    </w:p>
    <w:p w14:paraId="49129A80" w14:textId="2AF1AF98" w:rsidR="00802AAE" w:rsidRPr="00802AAE" w:rsidRDefault="00C2490E" w:rsidP="00802AAE">
      <w:pPr>
        <w:numPr>
          <w:ilvl w:val="0"/>
          <w:numId w:val="7"/>
        </w:numPr>
        <w:spacing w:before="100" w:beforeAutospacing="1" w:after="100" w:afterAutospacing="1"/>
        <w:ind w:left="720"/>
        <w:rPr>
          <w:rFonts w:cs="Arial"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Fire Hazard Assessment</w:t>
      </w:r>
      <w:r w:rsidR="00C26BC1" w:rsidRPr="00802AAE">
        <w:rPr>
          <w:rFonts w:cs="Arial"/>
          <w:b/>
          <w:bCs/>
          <w:color w:val="000000"/>
          <w:sz w:val="20"/>
        </w:rPr>
        <w:t>:</w:t>
      </w:r>
      <w:r w:rsidR="00C26BC1" w:rsidRPr="00802AAE">
        <w:rPr>
          <w:rFonts w:cs="Arial"/>
          <w:color w:val="000000"/>
          <w:sz w:val="20"/>
        </w:rPr>
        <w:t xml:space="preserve"> </w:t>
      </w:r>
      <w:r w:rsidR="00C26BC1" w:rsidRPr="00E54FDB">
        <w:rPr>
          <w:rFonts w:asciiTheme="majorHAnsi" w:hAnsiTheme="majorHAnsi" w:cstheme="majorHAnsi"/>
          <w:color w:val="000000"/>
          <w:sz w:val="20"/>
        </w:rPr>
        <w:t xml:space="preserve">Before beginning work, </w:t>
      </w:r>
      <w:r w:rsidR="00E54FDB" w:rsidRPr="00E54FDB">
        <w:rPr>
          <w:rFonts w:asciiTheme="majorHAnsi" w:hAnsiTheme="majorHAnsi" w:cstheme="majorHAnsi"/>
          <w:sz w:val="20"/>
        </w:rPr>
        <w:t xml:space="preserve">perform a thorough assessment </w:t>
      </w:r>
      <w:r w:rsidR="00E54FDB" w:rsidRPr="00E54FDB">
        <w:rPr>
          <w:rFonts w:asciiTheme="majorHAnsi" w:hAnsiTheme="majorHAnsi" w:cstheme="majorHAnsi"/>
          <w:color w:val="000000"/>
          <w:sz w:val="20"/>
        </w:rPr>
        <w:t xml:space="preserve">and document potential hazards associated </w:t>
      </w:r>
      <w:r w:rsidR="00E54FDB" w:rsidRPr="00E54FDB">
        <w:rPr>
          <w:rFonts w:asciiTheme="majorHAnsi" w:hAnsiTheme="majorHAnsi" w:cstheme="majorHAnsi"/>
          <w:sz w:val="20"/>
        </w:rPr>
        <w:t xml:space="preserve">with each task. </w:t>
      </w:r>
      <w:r w:rsidR="002C5877">
        <w:rPr>
          <w:rFonts w:asciiTheme="majorHAnsi" w:hAnsiTheme="majorHAnsi" w:cstheme="majorHAnsi"/>
          <w:sz w:val="20"/>
        </w:rPr>
        <w:t>Assess</w:t>
      </w:r>
      <w:r w:rsidR="00E54FDB" w:rsidRPr="00E54FDB">
        <w:rPr>
          <w:rFonts w:asciiTheme="majorHAnsi" w:hAnsiTheme="majorHAnsi" w:cstheme="majorHAnsi"/>
          <w:sz w:val="20"/>
        </w:rPr>
        <w:t xml:space="preserve"> all activities required for completing the task, the hazards associated with each of those activities, and any additional hazards.</w:t>
      </w:r>
      <w:r w:rsidR="00E54FDB">
        <w:rPr>
          <w:rFonts w:ascii="Tahoma" w:hAnsi="Tahoma" w:cs="Tahoma"/>
          <w:sz w:val="22"/>
          <w:szCs w:val="22"/>
        </w:rPr>
        <w:t xml:space="preserve"> </w:t>
      </w:r>
      <w:r w:rsidR="00181A18" w:rsidRPr="00181A18">
        <w:rPr>
          <w:rFonts w:asciiTheme="majorHAnsi" w:hAnsiTheme="majorHAnsi" w:cstheme="majorHAnsi"/>
          <w:sz w:val="20"/>
        </w:rPr>
        <w:t xml:space="preserve">If a hot work permit is needed, issue </w:t>
      </w:r>
      <w:r w:rsidR="002C5877">
        <w:rPr>
          <w:rFonts w:asciiTheme="majorHAnsi" w:hAnsiTheme="majorHAnsi" w:cstheme="majorHAnsi"/>
          <w:sz w:val="20"/>
        </w:rPr>
        <w:t xml:space="preserve">it </w:t>
      </w:r>
      <w:r w:rsidR="00181A18" w:rsidRPr="00181A18">
        <w:rPr>
          <w:rFonts w:asciiTheme="majorHAnsi" w:hAnsiTheme="majorHAnsi" w:cstheme="majorHAnsi"/>
          <w:sz w:val="20"/>
        </w:rPr>
        <w:t>once it</w:t>
      </w:r>
      <w:r w:rsidR="002C5877">
        <w:rPr>
          <w:rFonts w:asciiTheme="majorHAnsi" w:hAnsiTheme="majorHAnsi" w:cstheme="majorHAnsi"/>
          <w:sz w:val="20"/>
        </w:rPr>
        <w:t>’s confirmed</w:t>
      </w:r>
      <w:r w:rsidR="00181A18" w:rsidRPr="00181A18">
        <w:rPr>
          <w:rFonts w:asciiTheme="majorHAnsi" w:hAnsiTheme="majorHAnsi" w:cstheme="majorHAnsi"/>
          <w:sz w:val="20"/>
        </w:rPr>
        <w:t xml:space="preserve"> that fire hazards </w:t>
      </w:r>
      <w:r w:rsidR="002C5877">
        <w:rPr>
          <w:rFonts w:asciiTheme="majorHAnsi" w:hAnsiTheme="majorHAnsi" w:cstheme="majorHAnsi"/>
          <w:sz w:val="20"/>
        </w:rPr>
        <w:t>are</w:t>
      </w:r>
      <w:r w:rsidR="00181A18" w:rsidRPr="00181A18">
        <w:rPr>
          <w:rFonts w:asciiTheme="majorHAnsi" w:hAnsiTheme="majorHAnsi" w:cstheme="majorHAnsi"/>
          <w:sz w:val="20"/>
        </w:rPr>
        <w:t xml:space="preserve"> mitigated.</w:t>
      </w:r>
      <w:r w:rsidR="00181A18" w:rsidRPr="00181A18">
        <w:rPr>
          <w:rFonts w:ascii="Tahoma" w:hAnsi="Tahoma" w:cs="Tahoma"/>
          <w:sz w:val="20"/>
        </w:rPr>
        <w:t xml:space="preserve"> </w:t>
      </w:r>
      <w:r w:rsidR="00802AAE">
        <w:rPr>
          <w:rFonts w:cs="Arial"/>
          <w:color w:val="000000"/>
          <w:sz w:val="20"/>
        </w:rPr>
        <w:br/>
      </w:r>
    </w:p>
    <w:p w14:paraId="3C865975" w14:textId="3CB8D4DB" w:rsidR="00876C5D" w:rsidRPr="00802AAE" w:rsidRDefault="00A46A95" w:rsidP="00802AAE">
      <w:pPr>
        <w:numPr>
          <w:ilvl w:val="0"/>
          <w:numId w:val="7"/>
        </w:numPr>
        <w:spacing w:before="100" w:beforeAutospacing="1" w:after="100" w:afterAutospacing="1"/>
        <w:ind w:left="720"/>
        <w:rPr>
          <w:rFonts w:cs="Arial"/>
          <w:color w:val="000000"/>
          <w:sz w:val="20"/>
        </w:rPr>
      </w:pPr>
      <w:r>
        <w:rPr>
          <w:rFonts w:cs="Arial"/>
          <w:b/>
          <w:noProof/>
          <w:color w:val="003A40" w:themeColor="text2"/>
          <w:sz w:val="20"/>
        </w:rPr>
        <w:drawing>
          <wp:anchor distT="0" distB="0" distL="114300" distR="114300" simplePos="0" relativeHeight="251657216" behindDoc="1" locked="0" layoutInCell="1" allowOverlap="1" wp14:anchorId="7CC9E3CB" wp14:editId="095FA32C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3465195" cy="2311400"/>
            <wp:effectExtent l="0" t="0" r="1905" b="0"/>
            <wp:wrapTight wrapText="bothSides">
              <wp:wrapPolygon edited="0">
                <wp:start x="0" y="0"/>
                <wp:lineTo x="0" y="21363"/>
                <wp:lineTo x="21493" y="21363"/>
                <wp:lineTo x="21493" y="0"/>
                <wp:lineTo x="0" y="0"/>
              </wp:wrapPolygon>
            </wp:wrapTight>
            <wp:docPr id="17410889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8898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FDB">
        <w:rPr>
          <w:rFonts w:cs="Arial"/>
          <w:b/>
          <w:bCs/>
          <w:color w:val="000000"/>
          <w:sz w:val="20"/>
        </w:rPr>
        <w:t>Fire Watch</w:t>
      </w:r>
      <w:r w:rsidR="00876C5D" w:rsidRPr="00802AAE">
        <w:rPr>
          <w:rFonts w:cs="Arial"/>
          <w:color w:val="000000"/>
          <w:sz w:val="20"/>
        </w:rPr>
        <w:t xml:space="preserve">: </w:t>
      </w:r>
      <w:r w:rsidR="006056EC" w:rsidRPr="006056EC">
        <w:rPr>
          <w:rFonts w:cs="Arial"/>
          <w:color w:val="000000"/>
          <w:sz w:val="20"/>
        </w:rPr>
        <w:t xml:space="preserve">Establish a fire watch in </w:t>
      </w:r>
      <w:r w:rsidR="005C1A73">
        <w:rPr>
          <w:rFonts w:cs="Arial"/>
          <w:color w:val="000000"/>
          <w:sz w:val="20"/>
        </w:rPr>
        <w:t xml:space="preserve">hot work-permitted </w:t>
      </w:r>
      <w:r w:rsidR="006056EC" w:rsidRPr="006056EC">
        <w:rPr>
          <w:rFonts w:cs="Arial"/>
          <w:color w:val="000000"/>
          <w:sz w:val="20"/>
        </w:rPr>
        <w:t xml:space="preserve">areas where fires might develop. </w:t>
      </w:r>
      <w:r w:rsidR="005C1A73">
        <w:rPr>
          <w:rFonts w:cs="Arial"/>
          <w:color w:val="000000"/>
          <w:sz w:val="20"/>
        </w:rPr>
        <w:t>Additional fire monitoring may be needed after the fire watch</w:t>
      </w:r>
      <w:r w:rsidR="002C5877">
        <w:rPr>
          <w:rFonts w:cs="Arial"/>
          <w:color w:val="000000"/>
          <w:sz w:val="20"/>
        </w:rPr>
        <w:t xml:space="preserve"> ends</w:t>
      </w:r>
      <w:r w:rsidR="005C1A73">
        <w:rPr>
          <w:rFonts w:cs="Arial"/>
          <w:color w:val="000000"/>
          <w:sz w:val="20"/>
        </w:rPr>
        <w:t xml:space="preserve">. </w:t>
      </w:r>
      <w:r w:rsidR="005C1A73">
        <w:rPr>
          <w:rFonts w:cs="Arial"/>
          <w:color w:val="000000"/>
          <w:sz w:val="20"/>
        </w:rPr>
        <w:br/>
      </w:r>
    </w:p>
    <w:p w14:paraId="0B2432D0" w14:textId="75D2C1A0" w:rsidR="00652ED9" w:rsidRPr="00802AAE" w:rsidRDefault="006056EC" w:rsidP="00802AAE">
      <w:pPr>
        <w:numPr>
          <w:ilvl w:val="0"/>
          <w:numId w:val="7"/>
        </w:numPr>
        <w:spacing w:before="100" w:beforeAutospacing="1" w:after="100" w:afterAutospacing="1"/>
        <w:ind w:left="720"/>
        <w:rPr>
          <w:rFonts w:cs="Arial"/>
          <w:color w:val="000000"/>
          <w:sz w:val="20"/>
        </w:rPr>
      </w:pPr>
      <w:r>
        <w:rPr>
          <w:rFonts w:cs="Arial"/>
          <w:b/>
          <w:color w:val="000000"/>
          <w:sz w:val="20"/>
        </w:rPr>
        <w:t>Visible Ignition Sources</w:t>
      </w:r>
      <w:r w:rsidR="00652ED9" w:rsidRPr="00802AAE">
        <w:rPr>
          <w:rFonts w:cs="Arial"/>
          <w:b/>
          <w:color w:val="000000"/>
          <w:sz w:val="20"/>
        </w:rPr>
        <w:t>:</w:t>
      </w:r>
      <w:r w:rsidR="008B63C4" w:rsidRPr="00802AAE">
        <w:rPr>
          <w:rFonts w:cs="Arial"/>
          <w:color w:val="333333"/>
          <w:sz w:val="20"/>
          <w:shd w:val="clear" w:color="auto" w:fill="FFFFFF"/>
        </w:rPr>
        <w:t xml:space="preserve"> </w:t>
      </w:r>
      <w:r w:rsidR="00417F66" w:rsidRPr="00417F66">
        <w:rPr>
          <w:rFonts w:cs="Arial"/>
          <w:color w:val="333333"/>
          <w:sz w:val="20"/>
          <w:shd w:val="clear" w:color="auto" w:fill="FFFFFF"/>
        </w:rPr>
        <w:t xml:space="preserve">Identify and relocate all potential ignition sources that are within 35 feet of your work area. </w:t>
      </w:r>
      <w:r w:rsidR="00664F39">
        <w:rPr>
          <w:rFonts w:cs="Arial"/>
          <w:color w:val="333333"/>
          <w:sz w:val="20"/>
          <w:shd w:val="clear" w:color="auto" w:fill="FFFFFF"/>
        </w:rPr>
        <w:t xml:space="preserve">If sparks, slag, or other ignition sources have the potential to travel farther than 35 feet, extend the relocation zone to meet the necessary distance. </w:t>
      </w:r>
      <w:r w:rsidR="00802AAE">
        <w:rPr>
          <w:rFonts w:cs="Arial"/>
          <w:color w:val="000000"/>
          <w:sz w:val="20"/>
        </w:rPr>
        <w:br/>
      </w:r>
    </w:p>
    <w:p w14:paraId="455C0010" w14:textId="56DB1F97" w:rsidR="00652ED9" w:rsidRPr="00802AAE" w:rsidRDefault="005C1A73" w:rsidP="00637A61">
      <w:pPr>
        <w:numPr>
          <w:ilvl w:val="0"/>
          <w:numId w:val="7"/>
        </w:numPr>
        <w:spacing w:before="100" w:beforeAutospacing="1" w:after="100" w:afterAutospacing="1"/>
        <w:ind w:left="720"/>
        <w:rPr>
          <w:rFonts w:cs="Arial"/>
          <w:b/>
          <w:color w:val="000000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6E75D" wp14:editId="198E1B68">
                <wp:simplePos x="0" y="0"/>
                <wp:positionH relativeFrom="margin">
                  <wp:posOffset>3393440</wp:posOffset>
                </wp:positionH>
                <wp:positionV relativeFrom="paragraph">
                  <wp:posOffset>617220</wp:posOffset>
                </wp:positionV>
                <wp:extent cx="3470910" cy="469900"/>
                <wp:effectExtent l="0" t="0" r="0" b="0"/>
                <wp:wrapSquare wrapText="bothSides"/>
                <wp:docPr id="51124975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910" cy="469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1005AE" w14:textId="3BF9ABEF" w:rsidR="0013398E" w:rsidRPr="00492AEF" w:rsidRDefault="002C5877" w:rsidP="0013398E">
                            <w:pPr>
                              <w:spacing w:line="274" w:lineRule="auto"/>
                              <w:rPr>
                                <w:rFonts w:asciiTheme="minorHAnsi" w:hAnsiTheme="minorHAnsi" w:cstheme="minorHAnsi"/>
                                <w:color w:val="37AB68" w:themeColor="accent2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7AB68" w:themeColor="accent2"/>
                                <w:sz w:val="20"/>
                              </w:rPr>
                              <w:t>Inspect t</w:t>
                            </w:r>
                            <w:r w:rsidR="006A62BE">
                              <w:rPr>
                                <w:rFonts w:asciiTheme="minorHAnsi" w:hAnsiTheme="minorHAnsi" w:cstheme="minorHAnsi"/>
                                <w:color w:val="37AB68" w:themeColor="accent2"/>
                                <w:sz w:val="20"/>
                              </w:rPr>
                              <w:t xml:space="preserve">he hot work area prior to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7AB68" w:themeColor="accent2"/>
                                <w:sz w:val="20"/>
                              </w:rPr>
                              <w:t>using it</w:t>
                            </w:r>
                            <w:r w:rsidR="006A62BE">
                              <w:rPr>
                                <w:rFonts w:asciiTheme="minorHAnsi" w:hAnsiTheme="minorHAnsi" w:cstheme="minorHAnsi"/>
                                <w:color w:val="37AB68" w:themeColor="accent2"/>
                                <w:sz w:val="20"/>
                              </w:rPr>
                              <w:t xml:space="preserve"> to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7AB68" w:themeColor="accent2"/>
                                <w:sz w:val="20"/>
                              </w:rPr>
                              <w:t xml:space="preserve">eliminate </w:t>
                            </w:r>
                            <w:r w:rsidR="00664F39">
                              <w:rPr>
                                <w:rFonts w:asciiTheme="minorHAnsi" w:hAnsiTheme="minorHAnsi" w:cstheme="minorHAnsi"/>
                                <w:color w:val="37AB68" w:themeColor="accent2"/>
                                <w:sz w:val="20"/>
                              </w:rPr>
                              <w:t xml:space="preserve">potential fire </w:t>
                            </w:r>
                            <w:r w:rsidR="0013398E">
                              <w:rPr>
                                <w:rFonts w:asciiTheme="minorHAnsi" w:hAnsiTheme="minorHAnsi" w:cstheme="minorHAnsi"/>
                                <w:color w:val="37AB68" w:themeColor="accent2"/>
                                <w:sz w:val="20"/>
                              </w:rPr>
                              <w:t xml:space="preserve">hazards.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6E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2pt;margin-top:48.6pt;width:273.3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" filled="f" stroked="f">
                <v:textbox inset="0,0,0,0">
                  <w:txbxContent>
                    <w:p w14:paraId="4F1005AE" w14:textId="3BF9ABEF" w:rsidR="0013398E" w:rsidRPr="00492AEF" w:rsidRDefault="002C5877" w:rsidP="0013398E">
                      <w:pPr>
                        <w:spacing w:line="274" w:lineRule="auto"/>
                        <w:rPr>
                          <w:rFonts w:asciiTheme="minorHAnsi" w:hAnsiTheme="minorHAnsi" w:cstheme="minorHAnsi"/>
                          <w:color w:val="37AB68" w:themeColor="accent2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7AB68" w:themeColor="accent2"/>
                          <w:sz w:val="20"/>
                        </w:rPr>
                        <w:t>Inspect t</w:t>
                      </w:r>
                      <w:r w:rsidR="006A62BE">
                        <w:rPr>
                          <w:rFonts w:asciiTheme="minorHAnsi" w:hAnsiTheme="minorHAnsi" w:cstheme="minorHAnsi"/>
                          <w:color w:val="37AB68" w:themeColor="accent2"/>
                          <w:sz w:val="20"/>
                        </w:rPr>
                        <w:t xml:space="preserve">he hot work area prior to </w:t>
                      </w:r>
                      <w:r>
                        <w:rPr>
                          <w:rFonts w:asciiTheme="minorHAnsi" w:hAnsiTheme="minorHAnsi" w:cstheme="minorHAnsi"/>
                          <w:color w:val="37AB68" w:themeColor="accent2"/>
                          <w:sz w:val="20"/>
                        </w:rPr>
                        <w:t>using it</w:t>
                      </w:r>
                      <w:r w:rsidR="006A62BE">
                        <w:rPr>
                          <w:rFonts w:asciiTheme="minorHAnsi" w:hAnsiTheme="minorHAnsi" w:cstheme="minorHAnsi"/>
                          <w:color w:val="37AB68" w:themeColor="accent2"/>
                          <w:sz w:val="20"/>
                        </w:rPr>
                        <w:t xml:space="preserve"> to </w:t>
                      </w:r>
                      <w:r>
                        <w:rPr>
                          <w:rFonts w:asciiTheme="minorHAnsi" w:hAnsiTheme="minorHAnsi" w:cstheme="minorHAnsi"/>
                          <w:color w:val="37AB68" w:themeColor="accent2"/>
                          <w:sz w:val="20"/>
                        </w:rPr>
                        <w:t xml:space="preserve">eliminate </w:t>
                      </w:r>
                      <w:r w:rsidR="00664F39">
                        <w:rPr>
                          <w:rFonts w:asciiTheme="minorHAnsi" w:hAnsiTheme="minorHAnsi" w:cstheme="minorHAnsi"/>
                          <w:color w:val="37AB68" w:themeColor="accent2"/>
                          <w:sz w:val="20"/>
                        </w:rPr>
                        <w:t xml:space="preserve">potential fire </w:t>
                      </w:r>
                      <w:r w:rsidR="0013398E">
                        <w:rPr>
                          <w:rFonts w:asciiTheme="minorHAnsi" w:hAnsiTheme="minorHAnsi" w:cstheme="minorHAnsi"/>
                          <w:color w:val="37AB68" w:themeColor="accent2"/>
                          <w:sz w:val="20"/>
                        </w:rPr>
                        <w:t xml:space="preserve">hazards.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141E">
        <w:rPr>
          <w:rFonts w:cs="Arial"/>
          <w:b/>
          <w:color w:val="000000"/>
          <w:sz w:val="20"/>
        </w:rPr>
        <w:t xml:space="preserve">Hidden </w:t>
      </w:r>
      <w:r w:rsidR="00CF0EA4">
        <w:rPr>
          <w:rFonts w:cs="Arial"/>
          <w:b/>
          <w:color w:val="000000"/>
          <w:sz w:val="20"/>
        </w:rPr>
        <w:t>Ignition</w:t>
      </w:r>
      <w:r w:rsidR="004B141E">
        <w:rPr>
          <w:rFonts w:cs="Arial"/>
          <w:b/>
          <w:color w:val="000000"/>
          <w:sz w:val="20"/>
        </w:rPr>
        <w:t xml:space="preserve"> Sources</w:t>
      </w:r>
      <w:r w:rsidR="00652ED9" w:rsidRPr="00802AAE">
        <w:rPr>
          <w:rFonts w:cs="Arial"/>
          <w:b/>
          <w:color w:val="000000"/>
          <w:sz w:val="20"/>
        </w:rPr>
        <w:t>:</w:t>
      </w:r>
      <w:r w:rsidR="00652ED9" w:rsidRPr="00802AAE">
        <w:rPr>
          <w:rFonts w:cs="Arial"/>
          <w:color w:val="000000"/>
          <w:sz w:val="20"/>
        </w:rPr>
        <w:t xml:space="preserve"> </w:t>
      </w:r>
      <w:r w:rsidR="00CF0EA4" w:rsidRPr="00CF0EA4">
        <w:rPr>
          <w:rFonts w:cs="Arial"/>
          <w:color w:val="000000"/>
          <w:sz w:val="20"/>
        </w:rPr>
        <w:t xml:space="preserve">Identify and relocate combustibles </w:t>
      </w:r>
      <w:r w:rsidR="002C5877">
        <w:rPr>
          <w:rFonts w:cs="Arial"/>
          <w:color w:val="000000"/>
          <w:sz w:val="20"/>
        </w:rPr>
        <w:t>that are</w:t>
      </w:r>
      <w:r w:rsidR="00CF0EA4" w:rsidRPr="00CF0EA4">
        <w:rPr>
          <w:rFonts w:cs="Arial"/>
          <w:color w:val="000000"/>
          <w:sz w:val="20"/>
        </w:rPr>
        <w:t xml:space="preserve"> on the opposite side of partitions and ceilings subject to welding or cutting.</w:t>
      </w:r>
      <w:r w:rsidR="00900031">
        <w:rPr>
          <w:rFonts w:cs="Arial"/>
          <w:color w:val="000000"/>
          <w:sz w:val="20"/>
        </w:rPr>
        <w:t xml:space="preserve"> Shield or cover partitions, windows, </w:t>
      </w:r>
      <w:r w:rsidR="00B97B07">
        <w:rPr>
          <w:rFonts w:cs="Arial"/>
          <w:color w:val="000000"/>
          <w:sz w:val="20"/>
        </w:rPr>
        <w:t xml:space="preserve">door openings, or other areas made of combustible </w:t>
      </w:r>
      <w:r w:rsidR="002C5877">
        <w:rPr>
          <w:rFonts w:cs="Arial"/>
          <w:color w:val="000000"/>
          <w:sz w:val="20"/>
        </w:rPr>
        <w:t>materials</w:t>
      </w:r>
      <w:r w:rsidR="00B97B07">
        <w:rPr>
          <w:rFonts w:cs="Arial"/>
          <w:color w:val="000000"/>
          <w:sz w:val="20"/>
        </w:rPr>
        <w:t xml:space="preserve">. </w:t>
      </w:r>
      <w:r w:rsidR="00802AAE">
        <w:rPr>
          <w:rFonts w:cs="Arial"/>
          <w:color w:val="000000"/>
          <w:sz w:val="20"/>
        </w:rPr>
        <w:br/>
      </w:r>
    </w:p>
    <w:p w14:paraId="757B2CEB" w14:textId="55A132A1" w:rsidR="00652ED9" w:rsidRPr="00802AAE" w:rsidRDefault="000930DF" w:rsidP="00802AAE">
      <w:pPr>
        <w:numPr>
          <w:ilvl w:val="0"/>
          <w:numId w:val="7"/>
        </w:numPr>
        <w:spacing w:before="100" w:beforeAutospacing="1" w:after="100" w:afterAutospacing="1"/>
        <w:ind w:left="720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Extinguishers</w:t>
      </w:r>
      <w:r w:rsidR="00652ED9" w:rsidRPr="00802AAE">
        <w:rPr>
          <w:rFonts w:cs="Arial"/>
          <w:b/>
          <w:color w:val="000000"/>
          <w:sz w:val="20"/>
        </w:rPr>
        <w:t xml:space="preserve">: </w:t>
      </w:r>
      <w:r w:rsidR="002C5877">
        <w:rPr>
          <w:rFonts w:cs="Arial"/>
          <w:color w:val="000000"/>
          <w:sz w:val="20"/>
        </w:rPr>
        <w:t>Equip the hot work zone with a</w:t>
      </w:r>
      <w:r w:rsidR="001953A5">
        <w:rPr>
          <w:rFonts w:cs="Arial"/>
          <w:color w:val="000000"/>
          <w:sz w:val="20"/>
        </w:rPr>
        <w:t xml:space="preserve"> suitable fire extinguisher. </w:t>
      </w:r>
      <w:r w:rsidR="00802AAE">
        <w:rPr>
          <w:rFonts w:cs="Arial"/>
          <w:sz w:val="20"/>
        </w:rPr>
        <w:br/>
      </w:r>
    </w:p>
    <w:p w14:paraId="11771BAD" w14:textId="3D031269" w:rsidR="00652ED9" w:rsidRPr="00802AAE" w:rsidRDefault="000930DF" w:rsidP="00802AAE">
      <w:pPr>
        <w:numPr>
          <w:ilvl w:val="0"/>
          <w:numId w:val="7"/>
        </w:numPr>
        <w:spacing w:before="100" w:beforeAutospacing="1" w:after="100" w:afterAutospacing="1"/>
        <w:ind w:left="720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Ducts and conveyor systems</w:t>
      </w:r>
      <w:r w:rsidR="00652ED9" w:rsidRPr="00802AAE">
        <w:rPr>
          <w:rFonts w:cs="Arial"/>
          <w:b/>
          <w:color w:val="000000"/>
          <w:sz w:val="20"/>
        </w:rPr>
        <w:t xml:space="preserve">: </w:t>
      </w:r>
      <w:r w:rsidR="005F1B43" w:rsidRPr="005F1B43">
        <w:rPr>
          <w:rFonts w:cs="Arial"/>
          <w:color w:val="000000"/>
          <w:sz w:val="20"/>
        </w:rPr>
        <w:t>Shut down ducts and conveyor systems that m</w:t>
      </w:r>
      <w:r w:rsidR="002C5877">
        <w:rPr>
          <w:rFonts w:cs="Arial"/>
          <w:color w:val="000000"/>
          <w:sz w:val="20"/>
        </w:rPr>
        <w:t>ay</w:t>
      </w:r>
      <w:r w:rsidR="005F1B43" w:rsidRPr="005F1B43">
        <w:rPr>
          <w:rFonts w:cs="Arial"/>
          <w:color w:val="000000"/>
          <w:sz w:val="20"/>
        </w:rPr>
        <w:t xml:space="preserve"> </w:t>
      </w:r>
      <w:r w:rsidR="00664F39">
        <w:rPr>
          <w:rFonts w:cs="Arial"/>
          <w:color w:val="000000"/>
          <w:sz w:val="20"/>
        </w:rPr>
        <w:t xml:space="preserve">carry sparks to </w:t>
      </w:r>
      <w:r w:rsidR="009A0844">
        <w:rPr>
          <w:rFonts w:cs="Arial"/>
          <w:color w:val="000000"/>
          <w:sz w:val="20"/>
        </w:rPr>
        <w:t xml:space="preserve">other areas of the facility. </w:t>
      </w:r>
      <w:r w:rsidR="00802AAE">
        <w:rPr>
          <w:rFonts w:cs="Arial"/>
          <w:sz w:val="20"/>
        </w:rPr>
        <w:br/>
      </w:r>
    </w:p>
    <w:p w14:paraId="216D6955" w14:textId="23EB8F5C" w:rsidR="00652ED9" w:rsidRPr="00802AAE" w:rsidRDefault="000930DF" w:rsidP="00802AAE">
      <w:pPr>
        <w:numPr>
          <w:ilvl w:val="0"/>
          <w:numId w:val="7"/>
        </w:numPr>
        <w:spacing w:before="100" w:beforeAutospacing="1" w:after="100" w:afterAutospacing="1"/>
        <w:ind w:left="720"/>
        <w:rPr>
          <w:rFonts w:cs="Arial"/>
          <w:color w:val="000000"/>
          <w:sz w:val="20"/>
        </w:rPr>
      </w:pPr>
      <w:r>
        <w:rPr>
          <w:rFonts w:cs="Arial"/>
          <w:b/>
          <w:color w:val="000000"/>
          <w:sz w:val="20"/>
        </w:rPr>
        <w:t>Atmosphere Control</w:t>
      </w:r>
      <w:r w:rsidR="00652ED9" w:rsidRPr="00802AAE">
        <w:rPr>
          <w:rFonts w:cs="Arial"/>
          <w:b/>
          <w:color w:val="000000"/>
          <w:sz w:val="20"/>
        </w:rPr>
        <w:t xml:space="preserve">: </w:t>
      </w:r>
      <w:r w:rsidR="007F292A" w:rsidRPr="007F292A">
        <w:rPr>
          <w:rFonts w:cs="Arial"/>
          <w:color w:val="000000"/>
          <w:sz w:val="20"/>
        </w:rPr>
        <w:t xml:space="preserve">Monitor the air for flammable or explosive gases or vapors. </w:t>
      </w:r>
      <w:r w:rsidR="009A0844">
        <w:rPr>
          <w:rFonts w:cs="Arial"/>
          <w:color w:val="000000"/>
          <w:sz w:val="20"/>
        </w:rPr>
        <w:t xml:space="preserve">Ensure a safe atmosphere before beginning work. </w:t>
      </w:r>
      <w:r w:rsidR="00802AAE">
        <w:rPr>
          <w:rFonts w:cs="Arial"/>
          <w:sz w:val="20"/>
        </w:rPr>
        <w:br/>
      </w:r>
    </w:p>
    <w:p w14:paraId="7D6E9F2B" w14:textId="512B33F5" w:rsidR="00652ED9" w:rsidRPr="00325565" w:rsidRDefault="000930DF" w:rsidP="00325565">
      <w:pPr>
        <w:numPr>
          <w:ilvl w:val="0"/>
          <w:numId w:val="7"/>
        </w:numPr>
        <w:spacing w:before="100" w:beforeAutospacing="1" w:after="100" w:afterAutospacing="1"/>
        <w:ind w:left="720"/>
        <w:rPr>
          <w:rFonts w:cs="Arial"/>
          <w:sz w:val="20"/>
        </w:rPr>
      </w:pPr>
      <w:r>
        <w:rPr>
          <w:rFonts w:cs="Arial"/>
          <w:b/>
          <w:color w:val="000000"/>
          <w:sz w:val="20"/>
        </w:rPr>
        <w:t>Safe Disposal</w:t>
      </w:r>
      <w:r w:rsidR="00652ED9" w:rsidRPr="00802AAE">
        <w:rPr>
          <w:rFonts w:cs="Arial"/>
          <w:b/>
          <w:color w:val="000000"/>
          <w:sz w:val="20"/>
        </w:rPr>
        <w:t>:</w:t>
      </w:r>
      <w:r w:rsidR="00325565">
        <w:rPr>
          <w:rFonts w:cs="Arial"/>
          <w:sz w:val="20"/>
        </w:rPr>
        <w:t xml:space="preserve"> </w:t>
      </w:r>
      <w:r w:rsidR="002C5877">
        <w:rPr>
          <w:rFonts w:cs="Arial"/>
          <w:sz w:val="20"/>
        </w:rPr>
        <w:t>Use</w:t>
      </w:r>
      <w:r w:rsidR="00325565" w:rsidRPr="00325565">
        <w:rPr>
          <w:rFonts w:cs="Arial"/>
          <w:sz w:val="20"/>
        </w:rPr>
        <w:t xml:space="preserve"> metal buckets or containers </w:t>
      </w:r>
      <w:r w:rsidR="002C5877">
        <w:rPr>
          <w:rFonts w:cs="Arial"/>
          <w:sz w:val="20"/>
        </w:rPr>
        <w:t xml:space="preserve">to safely </w:t>
      </w:r>
      <w:r w:rsidR="00325565" w:rsidRPr="00325565">
        <w:rPr>
          <w:rFonts w:cs="Arial"/>
          <w:sz w:val="20"/>
        </w:rPr>
        <w:t>dispos</w:t>
      </w:r>
      <w:r w:rsidR="002C5877">
        <w:rPr>
          <w:rFonts w:cs="Arial"/>
          <w:sz w:val="20"/>
        </w:rPr>
        <w:t xml:space="preserve">e </w:t>
      </w:r>
      <w:r w:rsidR="00325565" w:rsidRPr="00325565">
        <w:rPr>
          <w:rFonts w:cs="Arial"/>
          <w:sz w:val="20"/>
        </w:rPr>
        <w:t>hot work debris.</w:t>
      </w:r>
      <w:r w:rsidR="00802AAE" w:rsidRPr="00325565">
        <w:rPr>
          <w:rFonts w:cs="Arial"/>
          <w:sz w:val="20"/>
        </w:rPr>
        <w:br/>
      </w:r>
    </w:p>
    <w:p w14:paraId="5F7975AB" w14:textId="403B6514" w:rsidR="00802AAE" w:rsidRPr="001B53FA" w:rsidRDefault="00652ED9" w:rsidP="001A4BB9">
      <w:pPr>
        <w:numPr>
          <w:ilvl w:val="0"/>
          <w:numId w:val="7"/>
        </w:numPr>
        <w:spacing w:before="100" w:beforeAutospacing="1" w:after="100" w:afterAutospacing="1"/>
        <w:ind w:left="720"/>
        <w:rPr>
          <w:rFonts w:cs="Arial"/>
          <w:b/>
          <w:color w:val="000000"/>
          <w:sz w:val="20"/>
        </w:rPr>
      </w:pPr>
      <w:r w:rsidRPr="001B53FA">
        <w:rPr>
          <w:rFonts w:cs="Arial"/>
          <w:b/>
          <w:color w:val="000000"/>
          <w:sz w:val="20"/>
        </w:rPr>
        <w:t>E</w:t>
      </w:r>
      <w:r w:rsidR="000930DF" w:rsidRPr="001B53FA">
        <w:rPr>
          <w:rFonts w:cs="Arial"/>
          <w:b/>
          <w:color w:val="000000"/>
          <w:sz w:val="20"/>
        </w:rPr>
        <w:t xml:space="preserve">mergency Systems </w:t>
      </w:r>
      <w:r w:rsidR="00972B1A" w:rsidRPr="001B53FA">
        <w:rPr>
          <w:rFonts w:cs="Arial"/>
          <w:b/>
          <w:color w:val="000000"/>
          <w:sz w:val="20"/>
        </w:rPr>
        <w:t>Inspection:</w:t>
      </w:r>
      <w:r w:rsidRPr="001B53FA">
        <w:rPr>
          <w:rFonts w:cs="Arial"/>
          <w:sz w:val="20"/>
        </w:rPr>
        <w:t xml:space="preserve"> </w:t>
      </w:r>
      <w:r w:rsidR="00FF72C0" w:rsidRPr="001B53FA">
        <w:rPr>
          <w:rFonts w:cs="Arial"/>
          <w:sz w:val="20"/>
        </w:rPr>
        <w:t>Confirm that fire sprinklers and other safety systems are operational when performing hot work indoors.</w:t>
      </w:r>
      <w:r w:rsidR="001B53FA">
        <w:rPr>
          <w:rFonts w:cs="Arial"/>
          <w:sz w:val="20"/>
        </w:rPr>
        <w:br/>
      </w:r>
    </w:p>
    <w:p w14:paraId="323F10D9" w14:textId="2C6485C6" w:rsidR="00A94CEA" w:rsidRDefault="000930DF" w:rsidP="00670A6F">
      <w:pPr>
        <w:numPr>
          <w:ilvl w:val="0"/>
          <w:numId w:val="7"/>
        </w:numPr>
        <w:spacing w:before="100" w:beforeAutospacing="1" w:after="100" w:afterAutospacing="1"/>
        <w:ind w:left="720"/>
        <w:rPr>
          <w:rFonts w:cs="Arial"/>
          <w:sz w:val="20"/>
        </w:rPr>
      </w:pPr>
      <w:r>
        <w:rPr>
          <w:rFonts w:cs="Arial"/>
          <w:b/>
          <w:color w:val="000000"/>
          <w:sz w:val="20"/>
        </w:rPr>
        <w:t>Unmovable hazards</w:t>
      </w:r>
      <w:r w:rsidR="008B63C4" w:rsidRPr="00802AAE">
        <w:rPr>
          <w:rFonts w:cs="Arial"/>
          <w:b/>
          <w:color w:val="000000"/>
          <w:sz w:val="20"/>
        </w:rPr>
        <w:t>:</w:t>
      </w:r>
      <w:r w:rsidR="00802AAE">
        <w:rPr>
          <w:rFonts w:cs="Arial"/>
          <w:b/>
          <w:color w:val="000000"/>
          <w:sz w:val="20"/>
        </w:rPr>
        <w:t xml:space="preserve"> </w:t>
      </w:r>
      <w:r w:rsidR="00A92C69">
        <w:rPr>
          <w:rFonts w:cs="Arial"/>
          <w:sz w:val="20"/>
        </w:rPr>
        <w:t xml:space="preserve">If </w:t>
      </w:r>
      <w:r w:rsidR="002C5877">
        <w:rPr>
          <w:rFonts w:cs="Arial"/>
          <w:sz w:val="20"/>
        </w:rPr>
        <w:t>you can’t</w:t>
      </w:r>
      <w:r w:rsidR="00473631">
        <w:rPr>
          <w:rFonts w:cs="Arial"/>
          <w:sz w:val="20"/>
        </w:rPr>
        <w:t xml:space="preserve"> remove fire hazards from the area, </w:t>
      </w:r>
      <w:r w:rsidR="005C1A73">
        <w:rPr>
          <w:rFonts w:cs="Arial"/>
          <w:sz w:val="20"/>
        </w:rPr>
        <w:t>cover or shield them effectively. If th</w:t>
      </w:r>
      <w:r w:rsidR="002C5877">
        <w:rPr>
          <w:rFonts w:cs="Arial"/>
          <w:sz w:val="20"/>
        </w:rPr>
        <w:t>at</w:t>
      </w:r>
      <w:r w:rsidR="005C1A73">
        <w:rPr>
          <w:rFonts w:cs="Arial"/>
          <w:sz w:val="20"/>
        </w:rPr>
        <w:t xml:space="preserve"> can</w:t>
      </w:r>
      <w:r w:rsidR="002C5877">
        <w:rPr>
          <w:rFonts w:cs="Arial"/>
          <w:sz w:val="20"/>
        </w:rPr>
        <w:t>’</w:t>
      </w:r>
      <w:r w:rsidR="005C1A73">
        <w:rPr>
          <w:rFonts w:cs="Arial"/>
          <w:sz w:val="20"/>
        </w:rPr>
        <w:t xml:space="preserve">t be done, </w:t>
      </w:r>
      <w:r w:rsidR="002C5877">
        <w:rPr>
          <w:rFonts w:cs="Arial"/>
          <w:sz w:val="20"/>
        </w:rPr>
        <w:t xml:space="preserve">prohibit </w:t>
      </w:r>
      <w:r w:rsidR="005C1A73">
        <w:rPr>
          <w:rFonts w:cs="Arial"/>
          <w:sz w:val="20"/>
        </w:rPr>
        <w:t xml:space="preserve">hot work </w:t>
      </w:r>
      <w:r w:rsidR="006F4E0F">
        <w:rPr>
          <w:rFonts w:cs="Arial"/>
          <w:sz w:val="20"/>
        </w:rPr>
        <w:t>in th</w:t>
      </w:r>
      <w:r w:rsidR="002C5877">
        <w:rPr>
          <w:rFonts w:cs="Arial"/>
          <w:sz w:val="20"/>
        </w:rPr>
        <w:t>at</w:t>
      </w:r>
      <w:r w:rsidR="006F4E0F">
        <w:rPr>
          <w:rFonts w:cs="Arial"/>
          <w:sz w:val="20"/>
        </w:rPr>
        <w:t xml:space="preserve"> area</w:t>
      </w:r>
      <w:r w:rsidR="005C1A73">
        <w:rPr>
          <w:rFonts w:cs="Arial"/>
          <w:sz w:val="20"/>
        </w:rPr>
        <w:t xml:space="preserve"> and </w:t>
      </w:r>
      <w:r w:rsidR="002C5877">
        <w:rPr>
          <w:rFonts w:cs="Arial"/>
          <w:sz w:val="20"/>
        </w:rPr>
        <w:t xml:space="preserve">choose </w:t>
      </w:r>
      <w:r w:rsidR="005C1A73">
        <w:rPr>
          <w:rFonts w:cs="Arial"/>
          <w:sz w:val="20"/>
        </w:rPr>
        <w:t xml:space="preserve">an alternative area. </w:t>
      </w:r>
    </w:p>
    <w:p w14:paraId="4BA371E6" w14:textId="77777777" w:rsidR="00A94CEA" w:rsidRDefault="00A94CEA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0B199522" w14:textId="77777777" w:rsidR="0013398E" w:rsidRDefault="0013398E" w:rsidP="0013398E">
      <w:pPr>
        <w:tabs>
          <w:tab w:val="left" w:pos="1440"/>
          <w:tab w:val="left" w:pos="2160"/>
        </w:tabs>
        <w:rPr>
          <w:rFonts w:cs="Arial"/>
          <w:sz w:val="20"/>
        </w:rPr>
      </w:pPr>
    </w:p>
    <w:p w14:paraId="58052703" w14:textId="7B0BB487" w:rsidR="0013398E" w:rsidRPr="000651FF" w:rsidRDefault="0013398E" w:rsidP="0013398E">
      <w:pPr>
        <w:tabs>
          <w:tab w:val="left" w:pos="1440"/>
          <w:tab w:val="left" w:pos="2160"/>
        </w:tabs>
        <w:rPr>
          <w:rFonts w:cs="Arial"/>
          <w:sz w:val="20"/>
        </w:rPr>
      </w:pPr>
      <w:r w:rsidRPr="000651FF">
        <w:rPr>
          <w:rFonts w:cs="Arial"/>
          <w:sz w:val="20"/>
        </w:rPr>
        <w:t>This form documents that the training specified above was presented to the listed participants. By signing below, each participant acknowledges receiving this training.</w:t>
      </w:r>
    </w:p>
    <w:p w14:paraId="58B67049" w14:textId="77777777" w:rsidR="0013398E" w:rsidRPr="000651FF" w:rsidRDefault="0013398E" w:rsidP="0013398E">
      <w:pPr>
        <w:tabs>
          <w:tab w:val="left" w:pos="1440"/>
          <w:tab w:val="left" w:pos="2160"/>
        </w:tabs>
        <w:rPr>
          <w:rFonts w:cs="Arial"/>
          <w:sz w:val="20"/>
        </w:rPr>
      </w:pPr>
    </w:p>
    <w:p w14:paraId="69FE8452" w14:textId="77777777" w:rsidR="0013398E" w:rsidRPr="000651FF" w:rsidRDefault="0013398E" w:rsidP="0013398E">
      <w:pPr>
        <w:rPr>
          <w:rFonts w:cs="Arial"/>
          <w:sz w:val="20"/>
        </w:rPr>
      </w:pPr>
      <w:r w:rsidRPr="000651FF">
        <w:rPr>
          <w:rFonts w:cs="Arial"/>
          <w:sz w:val="20"/>
        </w:rPr>
        <w:t>Organization: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</w:rPr>
        <w:t xml:space="preserve">Date: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</w:t>
      </w:r>
    </w:p>
    <w:p w14:paraId="64273BE4" w14:textId="77777777" w:rsidR="0013398E" w:rsidRPr="000651FF" w:rsidRDefault="0013398E" w:rsidP="0013398E">
      <w:pPr>
        <w:rPr>
          <w:rFonts w:cs="Arial"/>
          <w:sz w:val="20"/>
        </w:rPr>
      </w:pPr>
      <w:r w:rsidRPr="000651FF">
        <w:rPr>
          <w:rFonts w:cs="Arial"/>
          <w:sz w:val="20"/>
        </w:rPr>
        <w:tab/>
      </w:r>
      <w:r w:rsidRPr="000651FF">
        <w:rPr>
          <w:rFonts w:cs="Arial"/>
          <w:sz w:val="20"/>
        </w:rPr>
        <w:tab/>
      </w:r>
    </w:p>
    <w:p w14:paraId="50318E91" w14:textId="77777777" w:rsidR="0013398E" w:rsidRPr="000651FF" w:rsidRDefault="0013398E" w:rsidP="0013398E">
      <w:pPr>
        <w:rPr>
          <w:rFonts w:cs="Arial"/>
          <w:sz w:val="20"/>
        </w:rPr>
      </w:pPr>
      <w:r w:rsidRPr="000651FF">
        <w:rPr>
          <w:rFonts w:cs="Arial"/>
          <w:sz w:val="20"/>
        </w:rPr>
        <w:t>Trainer: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</w:t>
      </w:r>
      <w:r w:rsidRPr="000651FF">
        <w:rPr>
          <w:rFonts w:cs="Arial"/>
          <w:sz w:val="20"/>
          <w:u w:val="single"/>
        </w:rPr>
        <w:tab/>
      </w:r>
      <w:proofErr w:type="gramStart"/>
      <w:r>
        <w:rPr>
          <w:rFonts w:cs="Arial"/>
          <w:sz w:val="20"/>
          <w:u w:val="single"/>
        </w:rPr>
        <w:tab/>
        <w:t xml:space="preserve"> </w:t>
      </w:r>
      <w:r w:rsidRPr="000651FF">
        <w:rPr>
          <w:rFonts w:cs="Arial"/>
          <w:sz w:val="20"/>
        </w:rPr>
        <w:t xml:space="preserve"> Trainer’s</w:t>
      </w:r>
      <w:proofErr w:type="gramEnd"/>
      <w:r w:rsidRPr="000651FF">
        <w:rPr>
          <w:rFonts w:cs="Arial"/>
          <w:sz w:val="20"/>
        </w:rPr>
        <w:t xml:space="preserve"> Signature: </w:t>
      </w:r>
      <w:r w:rsidRPr="000651FF">
        <w:rPr>
          <w:rFonts w:cs="Arial"/>
          <w:sz w:val="20"/>
          <w:u w:val="single"/>
        </w:rPr>
        <w:t xml:space="preserve">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</w:p>
    <w:p w14:paraId="12825201" w14:textId="77777777" w:rsidR="0013398E" w:rsidRDefault="0013398E" w:rsidP="0013398E">
      <w:pPr>
        <w:tabs>
          <w:tab w:val="left" w:pos="1440"/>
          <w:tab w:val="left" w:pos="2160"/>
        </w:tabs>
        <w:rPr>
          <w:rFonts w:cs="Arial"/>
          <w:b/>
          <w:sz w:val="20"/>
        </w:rPr>
      </w:pPr>
    </w:p>
    <w:p w14:paraId="17611BE3" w14:textId="67CBDA4B" w:rsidR="0013398E" w:rsidRPr="000651FF" w:rsidRDefault="0013398E" w:rsidP="0013398E">
      <w:pPr>
        <w:tabs>
          <w:tab w:val="left" w:pos="1440"/>
          <w:tab w:val="left" w:pos="2160"/>
        </w:tabs>
        <w:rPr>
          <w:rFonts w:cs="Arial"/>
          <w:b/>
          <w:sz w:val="20"/>
        </w:rPr>
      </w:pPr>
      <w:r w:rsidRPr="000651FF">
        <w:rPr>
          <w:rFonts w:cs="Arial"/>
          <w:b/>
          <w:sz w:val="20"/>
        </w:rPr>
        <w:t>Class Participants:</w:t>
      </w:r>
    </w:p>
    <w:p w14:paraId="03778EBD" w14:textId="77777777" w:rsidR="0013398E" w:rsidRPr="000651FF" w:rsidRDefault="0013398E" w:rsidP="0013398E">
      <w:pPr>
        <w:tabs>
          <w:tab w:val="left" w:pos="1440"/>
          <w:tab w:val="left" w:pos="2160"/>
        </w:tabs>
        <w:rPr>
          <w:rFonts w:cs="Arial"/>
          <w:sz w:val="20"/>
        </w:rPr>
      </w:pPr>
    </w:p>
    <w:p w14:paraId="1CAB8FC6" w14:textId="77777777" w:rsidR="0013398E" w:rsidRPr="000651FF" w:rsidRDefault="0013398E" w:rsidP="0013398E">
      <w:pPr>
        <w:rPr>
          <w:rFonts w:cs="Arial"/>
          <w:sz w:val="20"/>
          <w:u w:val="single"/>
        </w:rPr>
      </w:pPr>
      <w:r w:rsidRPr="000651FF">
        <w:rPr>
          <w:rFonts w:cs="Arial"/>
          <w:sz w:val="20"/>
        </w:rPr>
        <w:t>Name:</w:t>
      </w:r>
      <w:r w:rsidRPr="000651FF">
        <w:rPr>
          <w:rFonts w:cs="Arial"/>
          <w:sz w:val="20"/>
          <w:u w:val="single"/>
        </w:rPr>
        <w:t xml:space="preserve">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  </w:t>
      </w:r>
      <w:r w:rsidRPr="000651FF">
        <w:rPr>
          <w:rFonts w:cs="Arial"/>
          <w:sz w:val="20"/>
        </w:rPr>
        <w:t xml:space="preserve"> Signature: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</w:p>
    <w:p w14:paraId="7CB771B9" w14:textId="77777777" w:rsidR="0013398E" w:rsidRPr="000651FF" w:rsidRDefault="0013398E" w:rsidP="0013398E">
      <w:pPr>
        <w:rPr>
          <w:rFonts w:cs="Arial"/>
          <w:sz w:val="20"/>
          <w:u w:val="single"/>
        </w:rPr>
      </w:pPr>
      <w:r w:rsidRPr="000651FF">
        <w:rPr>
          <w:rFonts w:cs="Arial"/>
          <w:sz w:val="20"/>
          <w:u w:val="single"/>
        </w:rPr>
        <w:t xml:space="preserve">   </w:t>
      </w:r>
    </w:p>
    <w:p w14:paraId="2492BB66" w14:textId="77777777" w:rsidR="0013398E" w:rsidRPr="000651FF" w:rsidRDefault="0013398E" w:rsidP="0013398E">
      <w:pPr>
        <w:rPr>
          <w:rFonts w:cs="Arial"/>
          <w:sz w:val="20"/>
          <w:u w:val="single"/>
        </w:rPr>
      </w:pPr>
      <w:r w:rsidRPr="000651FF">
        <w:rPr>
          <w:rFonts w:cs="Arial"/>
          <w:sz w:val="20"/>
        </w:rPr>
        <w:t>Name:</w:t>
      </w:r>
      <w:r w:rsidRPr="000651FF">
        <w:rPr>
          <w:rFonts w:cs="Arial"/>
          <w:sz w:val="20"/>
          <w:u w:val="single"/>
        </w:rPr>
        <w:t xml:space="preserve">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  </w:t>
      </w:r>
      <w:r w:rsidRPr="000651FF">
        <w:rPr>
          <w:rFonts w:cs="Arial"/>
          <w:sz w:val="20"/>
        </w:rPr>
        <w:t xml:space="preserve"> Signature: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</w:p>
    <w:p w14:paraId="2C2BEED4" w14:textId="77777777" w:rsidR="0013398E" w:rsidRPr="000651FF" w:rsidRDefault="0013398E" w:rsidP="0013398E">
      <w:pPr>
        <w:rPr>
          <w:rFonts w:cs="Arial"/>
          <w:sz w:val="20"/>
          <w:u w:val="single"/>
        </w:rPr>
      </w:pPr>
    </w:p>
    <w:p w14:paraId="2C760C64" w14:textId="77777777" w:rsidR="0013398E" w:rsidRPr="000651FF" w:rsidRDefault="0013398E" w:rsidP="0013398E">
      <w:pPr>
        <w:rPr>
          <w:rFonts w:cs="Arial"/>
          <w:sz w:val="20"/>
          <w:u w:val="single"/>
        </w:rPr>
      </w:pPr>
      <w:r w:rsidRPr="000651FF">
        <w:rPr>
          <w:rFonts w:cs="Arial"/>
          <w:sz w:val="20"/>
        </w:rPr>
        <w:t>Name:</w:t>
      </w:r>
      <w:r w:rsidRPr="000651FF">
        <w:rPr>
          <w:rFonts w:cs="Arial"/>
          <w:sz w:val="20"/>
          <w:u w:val="single"/>
        </w:rPr>
        <w:t xml:space="preserve">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  </w:t>
      </w:r>
      <w:r w:rsidRPr="000651FF">
        <w:rPr>
          <w:rFonts w:cs="Arial"/>
          <w:sz w:val="20"/>
        </w:rPr>
        <w:t xml:space="preserve"> Signature: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</w:p>
    <w:p w14:paraId="47C615D8" w14:textId="77777777" w:rsidR="0013398E" w:rsidRPr="000651FF" w:rsidRDefault="0013398E" w:rsidP="0013398E">
      <w:pPr>
        <w:rPr>
          <w:rFonts w:cs="Arial"/>
          <w:sz w:val="20"/>
          <w:u w:val="single"/>
        </w:rPr>
      </w:pPr>
    </w:p>
    <w:p w14:paraId="1540DE2E" w14:textId="77777777" w:rsidR="0013398E" w:rsidRPr="000651FF" w:rsidRDefault="0013398E" w:rsidP="0013398E">
      <w:pPr>
        <w:rPr>
          <w:rFonts w:cs="Arial"/>
          <w:sz w:val="20"/>
          <w:u w:val="single"/>
        </w:rPr>
      </w:pPr>
      <w:r w:rsidRPr="000651FF">
        <w:rPr>
          <w:rFonts w:cs="Arial"/>
          <w:sz w:val="20"/>
        </w:rPr>
        <w:t>Name:</w:t>
      </w:r>
      <w:r w:rsidRPr="000651FF">
        <w:rPr>
          <w:rFonts w:cs="Arial"/>
          <w:sz w:val="20"/>
          <w:u w:val="single"/>
        </w:rPr>
        <w:t xml:space="preserve">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  </w:t>
      </w:r>
      <w:r w:rsidRPr="000651FF">
        <w:rPr>
          <w:rFonts w:cs="Arial"/>
          <w:sz w:val="20"/>
        </w:rPr>
        <w:t xml:space="preserve"> Signature: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</w:p>
    <w:p w14:paraId="749854F6" w14:textId="77777777" w:rsidR="0013398E" w:rsidRPr="000651FF" w:rsidRDefault="0013398E" w:rsidP="0013398E">
      <w:pPr>
        <w:rPr>
          <w:rFonts w:cs="Arial"/>
          <w:sz w:val="20"/>
          <w:u w:val="single"/>
        </w:rPr>
      </w:pPr>
    </w:p>
    <w:p w14:paraId="130061CC" w14:textId="77777777" w:rsidR="0013398E" w:rsidRPr="000651FF" w:rsidRDefault="0013398E" w:rsidP="0013398E">
      <w:pPr>
        <w:rPr>
          <w:rFonts w:cs="Arial"/>
          <w:sz w:val="20"/>
          <w:u w:val="single"/>
        </w:rPr>
      </w:pPr>
      <w:r w:rsidRPr="000651FF">
        <w:rPr>
          <w:rFonts w:cs="Arial"/>
          <w:sz w:val="20"/>
        </w:rPr>
        <w:t>Name:</w:t>
      </w:r>
      <w:r w:rsidRPr="000651FF">
        <w:rPr>
          <w:rFonts w:cs="Arial"/>
          <w:sz w:val="20"/>
          <w:u w:val="single"/>
        </w:rPr>
        <w:t xml:space="preserve">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  </w:t>
      </w:r>
      <w:r w:rsidRPr="000651FF">
        <w:rPr>
          <w:rFonts w:cs="Arial"/>
          <w:sz w:val="20"/>
        </w:rPr>
        <w:t xml:space="preserve"> Signature: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</w:p>
    <w:p w14:paraId="10B48F53" w14:textId="77777777" w:rsidR="0013398E" w:rsidRPr="000651FF" w:rsidRDefault="0013398E" w:rsidP="0013398E">
      <w:pPr>
        <w:rPr>
          <w:rFonts w:cs="Arial"/>
          <w:sz w:val="20"/>
          <w:u w:val="single"/>
        </w:rPr>
      </w:pPr>
    </w:p>
    <w:p w14:paraId="79EB302D" w14:textId="77777777" w:rsidR="0013398E" w:rsidRPr="000651FF" w:rsidRDefault="0013398E" w:rsidP="0013398E">
      <w:pPr>
        <w:rPr>
          <w:rFonts w:cs="Arial"/>
          <w:sz w:val="20"/>
          <w:u w:val="single"/>
        </w:rPr>
      </w:pPr>
      <w:r w:rsidRPr="000651FF">
        <w:rPr>
          <w:rFonts w:cs="Arial"/>
          <w:sz w:val="20"/>
        </w:rPr>
        <w:t>Name:</w:t>
      </w:r>
      <w:r w:rsidRPr="000651FF">
        <w:rPr>
          <w:rFonts w:cs="Arial"/>
          <w:sz w:val="20"/>
          <w:u w:val="single"/>
        </w:rPr>
        <w:t xml:space="preserve">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  </w:t>
      </w:r>
      <w:r w:rsidRPr="000651FF">
        <w:rPr>
          <w:rFonts w:cs="Arial"/>
          <w:sz w:val="20"/>
        </w:rPr>
        <w:t xml:space="preserve"> Signature: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</w:p>
    <w:p w14:paraId="4EA4240F" w14:textId="77777777" w:rsidR="0013398E" w:rsidRPr="000651FF" w:rsidRDefault="0013398E" w:rsidP="0013398E">
      <w:pPr>
        <w:rPr>
          <w:rFonts w:cs="Arial"/>
          <w:sz w:val="20"/>
          <w:u w:val="single"/>
        </w:rPr>
      </w:pPr>
    </w:p>
    <w:p w14:paraId="0A083B14" w14:textId="77777777" w:rsidR="0013398E" w:rsidRPr="000651FF" w:rsidRDefault="0013398E" w:rsidP="0013398E">
      <w:pPr>
        <w:rPr>
          <w:rFonts w:cs="Arial"/>
          <w:sz w:val="20"/>
          <w:u w:val="single"/>
        </w:rPr>
      </w:pPr>
      <w:r w:rsidRPr="000651FF">
        <w:rPr>
          <w:rFonts w:cs="Arial"/>
          <w:sz w:val="20"/>
        </w:rPr>
        <w:t>Name:</w:t>
      </w:r>
      <w:r w:rsidRPr="000651FF">
        <w:rPr>
          <w:rFonts w:cs="Arial"/>
          <w:sz w:val="20"/>
          <w:u w:val="single"/>
        </w:rPr>
        <w:t xml:space="preserve">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  </w:t>
      </w:r>
      <w:r w:rsidRPr="000651FF">
        <w:rPr>
          <w:rFonts w:cs="Arial"/>
          <w:sz w:val="20"/>
        </w:rPr>
        <w:t xml:space="preserve"> Signature: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</w:p>
    <w:p w14:paraId="78CF29C1" w14:textId="77777777" w:rsidR="0013398E" w:rsidRPr="000651FF" w:rsidRDefault="0013398E" w:rsidP="0013398E">
      <w:pPr>
        <w:rPr>
          <w:rFonts w:cs="Arial"/>
          <w:sz w:val="20"/>
          <w:u w:val="single"/>
        </w:rPr>
      </w:pPr>
    </w:p>
    <w:p w14:paraId="3E81D9DC" w14:textId="77777777" w:rsidR="0013398E" w:rsidRPr="000651FF" w:rsidRDefault="0013398E" w:rsidP="0013398E">
      <w:pPr>
        <w:rPr>
          <w:rFonts w:cs="Arial"/>
          <w:sz w:val="20"/>
          <w:u w:val="single"/>
        </w:rPr>
      </w:pPr>
      <w:r w:rsidRPr="000651FF">
        <w:rPr>
          <w:rFonts w:cs="Arial"/>
          <w:sz w:val="20"/>
        </w:rPr>
        <w:t>Name:</w:t>
      </w:r>
      <w:r w:rsidRPr="000651FF">
        <w:rPr>
          <w:rFonts w:cs="Arial"/>
          <w:sz w:val="20"/>
          <w:u w:val="single"/>
        </w:rPr>
        <w:t xml:space="preserve">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  </w:t>
      </w:r>
      <w:r w:rsidRPr="000651FF">
        <w:rPr>
          <w:rFonts w:cs="Arial"/>
          <w:sz w:val="20"/>
        </w:rPr>
        <w:t xml:space="preserve"> Signature: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</w:p>
    <w:p w14:paraId="168F936F" w14:textId="77777777" w:rsidR="0013398E" w:rsidRPr="000651FF" w:rsidRDefault="0013398E" w:rsidP="0013398E">
      <w:pPr>
        <w:rPr>
          <w:rFonts w:cs="Arial"/>
          <w:sz w:val="20"/>
          <w:u w:val="single"/>
        </w:rPr>
      </w:pPr>
    </w:p>
    <w:p w14:paraId="1D17B9E1" w14:textId="77777777" w:rsidR="0013398E" w:rsidRPr="000651FF" w:rsidRDefault="0013398E" w:rsidP="0013398E">
      <w:pPr>
        <w:rPr>
          <w:rFonts w:cs="Arial"/>
          <w:sz w:val="20"/>
          <w:u w:val="single"/>
        </w:rPr>
      </w:pPr>
      <w:r w:rsidRPr="000651FF">
        <w:rPr>
          <w:rFonts w:cs="Arial"/>
          <w:sz w:val="20"/>
        </w:rPr>
        <w:t>Name:</w:t>
      </w:r>
      <w:r w:rsidRPr="000651FF">
        <w:rPr>
          <w:rFonts w:cs="Arial"/>
          <w:sz w:val="20"/>
          <w:u w:val="single"/>
        </w:rPr>
        <w:t xml:space="preserve">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  </w:t>
      </w:r>
      <w:r w:rsidRPr="000651FF">
        <w:rPr>
          <w:rFonts w:cs="Arial"/>
          <w:sz w:val="20"/>
        </w:rPr>
        <w:t xml:space="preserve"> Signature: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</w:p>
    <w:p w14:paraId="3242BB30" w14:textId="77777777" w:rsidR="0013398E" w:rsidRPr="000651FF" w:rsidRDefault="0013398E" w:rsidP="0013398E">
      <w:pPr>
        <w:rPr>
          <w:rFonts w:cs="Arial"/>
          <w:sz w:val="20"/>
          <w:u w:val="single"/>
        </w:rPr>
      </w:pPr>
    </w:p>
    <w:p w14:paraId="45140118" w14:textId="77777777" w:rsidR="0013398E" w:rsidRPr="000651FF" w:rsidRDefault="0013398E" w:rsidP="0013398E">
      <w:pPr>
        <w:rPr>
          <w:rFonts w:cs="Arial"/>
          <w:sz w:val="20"/>
          <w:u w:val="single"/>
        </w:rPr>
      </w:pPr>
      <w:r w:rsidRPr="000651FF">
        <w:rPr>
          <w:rFonts w:cs="Arial"/>
          <w:sz w:val="20"/>
        </w:rPr>
        <w:t>Name:</w:t>
      </w:r>
      <w:r w:rsidRPr="000651FF">
        <w:rPr>
          <w:rFonts w:cs="Arial"/>
          <w:sz w:val="20"/>
          <w:u w:val="single"/>
        </w:rPr>
        <w:t xml:space="preserve">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  </w:t>
      </w:r>
      <w:r w:rsidRPr="000651FF">
        <w:rPr>
          <w:rFonts w:cs="Arial"/>
          <w:sz w:val="20"/>
        </w:rPr>
        <w:t xml:space="preserve"> Signature: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</w:p>
    <w:p w14:paraId="2B7ADBB3" w14:textId="77777777" w:rsidR="0013398E" w:rsidRPr="000651FF" w:rsidRDefault="0013398E" w:rsidP="0013398E">
      <w:pPr>
        <w:rPr>
          <w:rFonts w:cs="Arial"/>
          <w:sz w:val="20"/>
          <w:u w:val="single"/>
        </w:rPr>
      </w:pPr>
    </w:p>
    <w:p w14:paraId="234B1DAC" w14:textId="77777777" w:rsidR="0013398E" w:rsidRPr="000651FF" w:rsidRDefault="0013398E" w:rsidP="0013398E">
      <w:pPr>
        <w:rPr>
          <w:rFonts w:cs="Arial"/>
          <w:sz w:val="20"/>
          <w:u w:val="single"/>
        </w:rPr>
      </w:pPr>
      <w:r w:rsidRPr="000651FF">
        <w:rPr>
          <w:rFonts w:cs="Arial"/>
          <w:sz w:val="20"/>
        </w:rPr>
        <w:t>Name:</w:t>
      </w:r>
      <w:r w:rsidRPr="000651FF">
        <w:rPr>
          <w:rFonts w:cs="Arial"/>
          <w:sz w:val="20"/>
          <w:u w:val="single"/>
        </w:rPr>
        <w:t xml:space="preserve">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  </w:t>
      </w:r>
      <w:r w:rsidRPr="000651FF">
        <w:rPr>
          <w:rFonts w:cs="Arial"/>
          <w:sz w:val="20"/>
        </w:rPr>
        <w:t xml:space="preserve"> Signature: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</w:p>
    <w:p w14:paraId="13BE1971" w14:textId="77777777" w:rsidR="0013398E" w:rsidRPr="000651FF" w:rsidRDefault="0013398E" w:rsidP="0013398E">
      <w:pPr>
        <w:rPr>
          <w:rFonts w:cs="Arial"/>
          <w:sz w:val="20"/>
          <w:u w:val="single"/>
        </w:rPr>
      </w:pPr>
    </w:p>
    <w:p w14:paraId="7EE2C23D" w14:textId="77777777" w:rsidR="0013398E" w:rsidRPr="000651FF" w:rsidRDefault="0013398E" w:rsidP="0013398E">
      <w:pPr>
        <w:rPr>
          <w:rFonts w:cs="Arial"/>
          <w:sz w:val="20"/>
          <w:u w:val="single"/>
        </w:rPr>
      </w:pPr>
      <w:r w:rsidRPr="000651FF">
        <w:rPr>
          <w:rFonts w:cs="Arial"/>
          <w:sz w:val="20"/>
        </w:rPr>
        <w:t>Name:</w:t>
      </w:r>
      <w:r w:rsidRPr="000651FF">
        <w:rPr>
          <w:rFonts w:cs="Arial"/>
          <w:sz w:val="20"/>
          <w:u w:val="single"/>
        </w:rPr>
        <w:t xml:space="preserve">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  </w:t>
      </w:r>
      <w:r w:rsidRPr="000651FF">
        <w:rPr>
          <w:rFonts w:cs="Arial"/>
          <w:sz w:val="20"/>
        </w:rPr>
        <w:t xml:space="preserve"> Signature: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</w:p>
    <w:p w14:paraId="5C429538" w14:textId="77777777" w:rsidR="0013398E" w:rsidRPr="000651FF" w:rsidRDefault="0013398E" w:rsidP="0013398E">
      <w:pPr>
        <w:rPr>
          <w:rFonts w:cs="Arial"/>
          <w:sz w:val="20"/>
          <w:u w:val="single"/>
        </w:rPr>
      </w:pPr>
    </w:p>
    <w:p w14:paraId="01637750" w14:textId="77777777" w:rsidR="0013398E" w:rsidRPr="000651FF" w:rsidRDefault="0013398E" w:rsidP="0013398E">
      <w:pPr>
        <w:rPr>
          <w:rFonts w:cs="Arial"/>
          <w:sz w:val="20"/>
          <w:u w:val="single"/>
        </w:rPr>
      </w:pPr>
      <w:r w:rsidRPr="000651FF">
        <w:rPr>
          <w:rFonts w:cs="Arial"/>
          <w:sz w:val="20"/>
        </w:rPr>
        <w:t>Name:</w:t>
      </w:r>
      <w:r w:rsidRPr="000651FF">
        <w:rPr>
          <w:rFonts w:cs="Arial"/>
          <w:sz w:val="20"/>
          <w:u w:val="single"/>
        </w:rPr>
        <w:t xml:space="preserve">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  </w:t>
      </w:r>
      <w:r w:rsidRPr="000651FF">
        <w:rPr>
          <w:rFonts w:cs="Arial"/>
          <w:sz w:val="20"/>
        </w:rPr>
        <w:t xml:space="preserve"> Signature: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</w:p>
    <w:p w14:paraId="5FE4F61A" w14:textId="77777777" w:rsidR="0013398E" w:rsidRPr="000651FF" w:rsidRDefault="0013398E" w:rsidP="0013398E">
      <w:pPr>
        <w:rPr>
          <w:rFonts w:cs="Arial"/>
          <w:sz w:val="20"/>
          <w:u w:val="single"/>
        </w:rPr>
      </w:pPr>
    </w:p>
    <w:p w14:paraId="6DC22C92" w14:textId="77777777" w:rsidR="0013398E" w:rsidRPr="000651FF" w:rsidRDefault="0013398E" w:rsidP="0013398E">
      <w:pPr>
        <w:rPr>
          <w:rFonts w:cs="Arial"/>
          <w:sz w:val="20"/>
          <w:u w:val="single"/>
        </w:rPr>
      </w:pPr>
      <w:r w:rsidRPr="000651FF">
        <w:rPr>
          <w:rFonts w:cs="Arial"/>
          <w:sz w:val="20"/>
        </w:rPr>
        <w:t>Name:</w:t>
      </w:r>
      <w:r w:rsidRPr="000651FF">
        <w:rPr>
          <w:rFonts w:cs="Arial"/>
          <w:sz w:val="20"/>
          <w:u w:val="single"/>
        </w:rPr>
        <w:t xml:space="preserve">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  </w:t>
      </w:r>
      <w:r w:rsidRPr="000651FF">
        <w:rPr>
          <w:rFonts w:cs="Arial"/>
          <w:sz w:val="20"/>
        </w:rPr>
        <w:t xml:space="preserve"> Signature: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</w:p>
    <w:p w14:paraId="4D34BC46" w14:textId="77777777" w:rsidR="0013398E" w:rsidRPr="000651FF" w:rsidRDefault="0013398E" w:rsidP="0013398E">
      <w:pPr>
        <w:rPr>
          <w:rFonts w:cs="Arial"/>
          <w:sz w:val="20"/>
          <w:u w:val="single"/>
        </w:rPr>
      </w:pPr>
    </w:p>
    <w:p w14:paraId="7B279E2C" w14:textId="77777777" w:rsidR="0013398E" w:rsidRPr="000651FF" w:rsidRDefault="0013398E" w:rsidP="0013398E">
      <w:pPr>
        <w:rPr>
          <w:rFonts w:cs="Arial"/>
          <w:sz w:val="20"/>
          <w:u w:val="single"/>
        </w:rPr>
      </w:pPr>
      <w:r w:rsidRPr="000651FF">
        <w:rPr>
          <w:rFonts w:cs="Arial"/>
          <w:sz w:val="20"/>
        </w:rPr>
        <w:t>Name:</w:t>
      </w:r>
      <w:r w:rsidRPr="000651FF">
        <w:rPr>
          <w:rFonts w:cs="Arial"/>
          <w:sz w:val="20"/>
          <w:u w:val="single"/>
        </w:rPr>
        <w:t xml:space="preserve">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  </w:t>
      </w:r>
      <w:r w:rsidRPr="000651FF">
        <w:rPr>
          <w:rFonts w:cs="Arial"/>
          <w:sz w:val="20"/>
        </w:rPr>
        <w:t xml:space="preserve"> Signature: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</w:p>
    <w:p w14:paraId="39EBE888" w14:textId="77777777" w:rsidR="0013398E" w:rsidRPr="000651FF" w:rsidRDefault="0013398E" w:rsidP="0013398E">
      <w:pPr>
        <w:rPr>
          <w:rFonts w:cs="Arial"/>
          <w:sz w:val="20"/>
          <w:u w:val="single"/>
        </w:rPr>
      </w:pPr>
    </w:p>
    <w:p w14:paraId="2A448E7C" w14:textId="77777777" w:rsidR="0013398E" w:rsidRPr="000651FF" w:rsidRDefault="0013398E" w:rsidP="0013398E">
      <w:pPr>
        <w:rPr>
          <w:rFonts w:cs="Arial"/>
          <w:sz w:val="20"/>
          <w:u w:val="single"/>
        </w:rPr>
      </w:pPr>
      <w:r w:rsidRPr="000651FF">
        <w:rPr>
          <w:rFonts w:cs="Arial"/>
          <w:sz w:val="20"/>
        </w:rPr>
        <w:t>Name:</w:t>
      </w:r>
      <w:r w:rsidRPr="000651FF">
        <w:rPr>
          <w:rFonts w:cs="Arial"/>
          <w:sz w:val="20"/>
          <w:u w:val="single"/>
        </w:rPr>
        <w:t xml:space="preserve">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  </w:t>
      </w:r>
      <w:r w:rsidRPr="000651FF">
        <w:rPr>
          <w:rFonts w:cs="Arial"/>
          <w:sz w:val="20"/>
        </w:rPr>
        <w:t xml:space="preserve"> Signature: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</w:p>
    <w:p w14:paraId="231B0629" w14:textId="77777777" w:rsidR="0013398E" w:rsidRPr="000651FF" w:rsidRDefault="0013398E" w:rsidP="0013398E">
      <w:pPr>
        <w:rPr>
          <w:rFonts w:cs="Arial"/>
          <w:sz w:val="20"/>
          <w:u w:val="single"/>
        </w:rPr>
      </w:pPr>
    </w:p>
    <w:p w14:paraId="5EC827F0" w14:textId="77777777" w:rsidR="0013398E" w:rsidRPr="000651FF" w:rsidRDefault="0013398E" w:rsidP="0013398E">
      <w:pPr>
        <w:rPr>
          <w:rFonts w:cs="Arial"/>
          <w:sz w:val="20"/>
          <w:u w:val="single"/>
        </w:rPr>
      </w:pPr>
      <w:r w:rsidRPr="000651FF">
        <w:rPr>
          <w:rFonts w:cs="Arial"/>
          <w:sz w:val="20"/>
        </w:rPr>
        <w:t>Name:</w:t>
      </w:r>
      <w:r w:rsidRPr="000651FF">
        <w:rPr>
          <w:rFonts w:cs="Arial"/>
          <w:sz w:val="20"/>
          <w:u w:val="single"/>
        </w:rPr>
        <w:t xml:space="preserve">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  </w:t>
      </w:r>
      <w:r w:rsidRPr="000651FF">
        <w:rPr>
          <w:rFonts w:cs="Arial"/>
          <w:sz w:val="20"/>
        </w:rPr>
        <w:t xml:space="preserve"> Signature: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</w:p>
    <w:p w14:paraId="3FB1023F" w14:textId="77777777" w:rsidR="0013398E" w:rsidRPr="000651FF" w:rsidRDefault="0013398E" w:rsidP="0013398E">
      <w:pPr>
        <w:rPr>
          <w:rFonts w:cs="Arial"/>
          <w:sz w:val="20"/>
          <w:u w:val="single"/>
        </w:rPr>
      </w:pPr>
    </w:p>
    <w:p w14:paraId="04AFFF7C" w14:textId="77777777" w:rsidR="0013398E" w:rsidRPr="000651FF" w:rsidRDefault="0013398E" w:rsidP="0013398E">
      <w:pPr>
        <w:rPr>
          <w:rFonts w:cs="Arial"/>
          <w:sz w:val="20"/>
          <w:u w:val="single"/>
        </w:rPr>
      </w:pPr>
      <w:r w:rsidRPr="000651FF">
        <w:rPr>
          <w:rFonts w:cs="Arial"/>
          <w:sz w:val="20"/>
        </w:rPr>
        <w:t>Name:</w:t>
      </w:r>
      <w:r w:rsidRPr="000651FF">
        <w:rPr>
          <w:rFonts w:cs="Arial"/>
          <w:sz w:val="20"/>
          <w:u w:val="single"/>
        </w:rPr>
        <w:t xml:space="preserve">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  </w:t>
      </w:r>
      <w:r w:rsidRPr="000651FF">
        <w:rPr>
          <w:rFonts w:cs="Arial"/>
          <w:sz w:val="20"/>
        </w:rPr>
        <w:t xml:space="preserve"> Signature: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</w:p>
    <w:p w14:paraId="6EE8EE4B" w14:textId="77777777" w:rsidR="0013398E" w:rsidRPr="000651FF" w:rsidRDefault="0013398E" w:rsidP="0013398E">
      <w:pPr>
        <w:rPr>
          <w:rFonts w:cs="Arial"/>
          <w:sz w:val="20"/>
          <w:u w:val="single"/>
        </w:rPr>
      </w:pPr>
    </w:p>
    <w:p w14:paraId="790AA090" w14:textId="77777777" w:rsidR="0013398E" w:rsidRPr="000651FF" w:rsidRDefault="0013398E" w:rsidP="0013398E">
      <w:pPr>
        <w:rPr>
          <w:rFonts w:cs="Arial"/>
          <w:sz w:val="20"/>
          <w:u w:val="single"/>
        </w:rPr>
      </w:pPr>
      <w:r w:rsidRPr="000651FF">
        <w:rPr>
          <w:rFonts w:cs="Arial"/>
          <w:sz w:val="20"/>
        </w:rPr>
        <w:t>Name:</w:t>
      </w:r>
      <w:r w:rsidRPr="000651FF">
        <w:rPr>
          <w:rFonts w:cs="Arial"/>
          <w:sz w:val="20"/>
          <w:u w:val="single"/>
        </w:rPr>
        <w:t xml:space="preserve">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  </w:t>
      </w:r>
      <w:r w:rsidRPr="000651FF">
        <w:rPr>
          <w:rFonts w:cs="Arial"/>
          <w:sz w:val="20"/>
        </w:rPr>
        <w:t xml:space="preserve"> Signature: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</w:p>
    <w:p w14:paraId="27BEB51E" w14:textId="77777777" w:rsidR="0013398E" w:rsidRPr="000651FF" w:rsidRDefault="0013398E" w:rsidP="0013398E">
      <w:pPr>
        <w:rPr>
          <w:rFonts w:cs="Arial"/>
          <w:sz w:val="20"/>
          <w:u w:val="single"/>
        </w:rPr>
      </w:pPr>
    </w:p>
    <w:p w14:paraId="5A36FCAA" w14:textId="77777777" w:rsidR="0013398E" w:rsidRPr="000651FF" w:rsidRDefault="0013398E" w:rsidP="0013398E">
      <w:pPr>
        <w:rPr>
          <w:rFonts w:cs="Arial"/>
          <w:sz w:val="20"/>
          <w:u w:val="single"/>
        </w:rPr>
      </w:pPr>
      <w:r w:rsidRPr="000651FF">
        <w:rPr>
          <w:rFonts w:cs="Arial"/>
          <w:sz w:val="20"/>
        </w:rPr>
        <w:t>Name:</w:t>
      </w:r>
      <w:r w:rsidRPr="000651FF">
        <w:rPr>
          <w:rFonts w:cs="Arial"/>
          <w:sz w:val="20"/>
          <w:u w:val="single"/>
        </w:rPr>
        <w:t xml:space="preserve">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  </w:t>
      </w:r>
      <w:r w:rsidRPr="000651FF">
        <w:rPr>
          <w:rFonts w:cs="Arial"/>
          <w:sz w:val="20"/>
        </w:rPr>
        <w:t xml:space="preserve"> Signature: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</w:p>
    <w:p w14:paraId="0A87EB84" w14:textId="77777777" w:rsidR="0013398E" w:rsidRPr="000651FF" w:rsidRDefault="0013398E" w:rsidP="0013398E">
      <w:pPr>
        <w:rPr>
          <w:rFonts w:cs="Arial"/>
          <w:sz w:val="20"/>
          <w:u w:val="single"/>
        </w:rPr>
      </w:pPr>
    </w:p>
    <w:p w14:paraId="3504F1D4" w14:textId="0D568CCC" w:rsidR="0013398E" w:rsidRPr="00F645C9" w:rsidRDefault="0013398E" w:rsidP="0013398E">
      <w:pPr>
        <w:rPr>
          <w:rFonts w:cs="Arial"/>
          <w:sz w:val="20"/>
          <w:u w:val="single"/>
        </w:rPr>
      </w:pPr>
      <w:r w:rsidRPr="000651FF">
        <w:rPr>
          <w:rFonts w:cs="Arial"/>
          <w:sz w:val="20"/>
        </w:rPr>
        <w:t>Name:</w:t>
      </w:r>
      <w:r w:rsidRPr="000651FF">
        <w:rPr>
          <w:rFonts w:cs="Arial"/>
          <w:sz w:val="20"/>
          <w:u w:val="single"/>
        </w:rPr>
        <w:t xml:space="preserve">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  </w:t>
      </w:r>
      <w:r w:rsidRPr="000651FF">
        <w:rPr>
          <w:rFonts w:cs="Arial"/>
          <w:sz w:val="20"/>
        </w:rPr>
        <w:t xml:space="preserve"> Signature: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  <w:t xml:space="preserve">                     </w:t>
      </w:r>
      <w:r w:rsidRPr="000651FF">
        <w:rPr>
          <w:rFonts w:cs="Arial"/>
          <w:sz w:val="20"/>
          <w:u w:val="single"/>
        </w:rPr>
        <w:tab/>
      </w:r>
      <w:r w:rsidRPr="000651FF">
        <w:rPr>
          <w:rFonts w:cs="Arial"/>
          <w:sz w:val="20"/>
          <w:u w:val="single"/>
        </w:rPr>
        <w:tab/>
      </w:r>
    </w:p>
    <w:p w14:paraId="19BE2D48" w14:textId="77777777" w:rsidR="0013398E" w:rsidRPr="00F645C9" w:rsidRDefault="0013398E" w:rsidP="0013398E">
      <w:pPr>
        <w:jc w:val="both"/>
        <w:rPr>
          <w:rFonts w:cs="Arial"/>
          <w:sz w:val="20"/>
        </w:rPr>
      </w:pPr>
    </w:p>
    <w:sectPr w:rsidR="0013398E" w:rsidRPr="00F645C9" w:rsidSect="00802AA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806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FC31" w14:textId="77777777" w:rsidR="008D4FA6" w:rsidRDefault="008D4FA6">
      <w:r>
        <w:separator/>
      </w:r>
    </w:p>
  </w:endnote>
  <w:endnote w:type="continuationSeparator" w:id="0">
    <w:p w14:paraId="4B947AF1" w14:textId="77777777" w:rsidR="008D4FA6" w:rsidRDefault="008D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54506CA6" w14:textId="77777777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652ED9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4DDA" w14:textId="77777777" w:rsidR="008D4FA6" w:rsidRDefault="008D4FA6">
      <w:r>
        <w:separator/>
      </w:r>
    </w:p>
  </w:footnote>
  <w:footnote w:type="continuationSeparator" w:id="0">
    <w:p w14:paraId="5D0F40FD" w14:textId="77777777" w:rsidR="008D4FA6" w:rsidRDefault="008D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3F03" w14:textId="77777777" w:rsidR="00FF6E4F" w:rsidRDefault="008D4FA6">
    <w:pPr>
      <w:pStyle w:val="Header"/>
    </w:pPr>
    <w:r>
      <w:rPr>
        <w:noProof/>
      </w:rPr>
      <w:pict w14:anchorId="307AB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609.4pt;height:647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E510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50CC6855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4CCB76B2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09321615" w14:textId="77777777" w:rsidTr="00802AAE">
      <w:trPr>
        <w:trHeight w:val="422"/>
        <w:jc w:val="center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34956122" w14:textId="19D36851" w:rsidR="00B968EA" w:rsidRPr="00802AAE" w:rsidRDefault="00D0399B" w:rsidP="00B968EA">
          <w:pPr>
            <w:pStyle w:val="NormalWeb"/>
            <w:spacing w:before="0" w:beforeAutospacing="0" w:after="0" w:afterAutospacing="0"/>
            <w:ind w:right="72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Welding &amp; Hot Work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1BC205A" w14:textId="44059F57" w:rsidR="00B968EA" w:rsidRPr="00802AAE" w:rsidRDefault="00CB24BC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802AAE">
            <w:rPr>
              <w:rFonts w:asciiTheme="minorHAnsi" w:hAnsiTheme="minorHAnsi" w:cstheme="minorHAnsi"/>
              <w:sz w:val="22"/>
              <w:szCs w:val="22"/>
            </w:rPr>
            <w:t xml:space="preserve">Training </w:t>
          </w:r>
          <w:r w:rsidR="00802AAE" w:rsidRPr="00802AAE">
            <w:rPr>
              <w:rFonts w:asciiTheme="minorHAnsi" w:hAnsiTheme="minorHAnsi" w:cstheme="minorHAnsi"/>
              <w:sz w:val="22"/>
              <w:szCs w:val="22"/>
            </w:rPr>
            <w:t>S</w:t>
          </w:r>
          <w:r w:rsidRPr="00802AAE">
            <w:rPr>
              <w:rFonts w:asciiTheme="minorHAnsi" w:hAnsiTheme="minorHAnsi" w:cstheme="minorHAnsi"/>
              <w:sz w:val="22"/>
              <w:szCs w:val="22"/>
            </w:rPr>
            <w:t>hort</w:t>
          </w:r>
        </w:p>
      </w:tc>
    </w:tr>
    <w:tr w:rsidR="00F428A2" w:rsidRPr="001B1D0E" w14:paraId="68156768" w14:textId="77777777" w:rsidTr="00802AAE">
      <w:trPr>
        <w:jc w:val="center"/>
      </w:trPr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185E0FE" w14:textId="10546CC5" w:rsidR="00F428A2" w:rsidRPr="00802AAE" w:rsidRDefault="00D0399B" w:rsidP="00802AAE">
          <w:pPr>
            <w:pStyle w:val="NormalWeb"/>
            <w:spacing w:before="120" w:beforeAutospacing="0" w:after="0" w:afterAutospacing="0"/>
            <w:rPr>
              <w:rFonts w:asciiTheme="minorHAnsi" w:hAnsiTheme="minorHAnsi" w:cstheme="minorHAnsi"/>
              <w:bCs/>
              <w:color w:val="2A5C65" w:themeColor="accent1"/>
              <w:sz w:val="28"/>
              <w:szCs w:val="28"/>
            </w:rPr>
          </w:pPr>
          <w:r>
            <w:rPr>
              <w:rFonts w:asciiTheme="minorHAnsi" w:hAnsiTheme="minorHAnsi" w:cstheme="minorHAnsi"/>
              <w:bCs/>
              <w:color w:val="2A5C65" w:themeColor="accent1"/>
              <w:sz w:val="40"/>
              <w:szCs w:val="40"/>
            </w:rPr>
            <w:t>Fire Prevention</w:t>
          </w:r>
          <w:r w:rsidR="00F428A2" w:rsidRPr="00802AAE">
            <w:rPr>
              <w:rFonts w:asciiTheme="minorHAnsi" w:hAnsiTheme="minorHAnsi" w:cstheme="minorHAnsi"/>
              <w:bCs/>
              <w:color w:val="2A5C65" w:themeColor="accent1"/>
              <w:sz w:val="40"/>
              <w:szCs w:val="40"/>
            </w:rPr>
            <w:t xml:space="preserve"> </w:t>
          </w:r>
        </w:p>
      </w:tc>
    </w:tr>
  </w:tbl>
  <w:p w14:paraId="1071E1E5" w14:textId="6731CEC1" w:rsidR="00FF6E4F" w:rsidRPr="00802AAE" w:rsidRDefault="00FF6E4F" w:rsidP="00802AAE">
    <w:pPr>
      <w:pStyle w:val="Header"/>
      <w:tabs>
        <w:tab w:val="clear" w:pos="4320"/>
        <w:tab w:val="clear" w:pos="8640"/>
        <w:tab w:val="left" w:pos="194"/>
        <w:tab w:val="left" w:pos="1628"/>
      </w:tabs>
      <w:ind w:right="-144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1136" w14:textId="77777777" w:rsidR="00FF6E4F" w:rsidRDefault="008D4FA6">
    <w:pPr>
      <w:pStyle w:val="Header"/>
    </w:pPr>
    <w:r>
      <w:rPr>
        <w:noProof/>
      </w:rPr>
      <w:pict w14:anchorId="6F29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4pt;height:647.7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351"/>
    <w:multiLevelType w:val="hybridMultilevel"/>
    <w:tmpl w:val="E61A0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477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3E4E0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EA32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4BE87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E898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E3246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86627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8F211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460177"/>
    <w:multiLevelType w:val="hybridMultilevel"/>
    <w:tmpl w:val="B78C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8305491"/>
    <w:multiLevelType w:val="hybridMultilevel"/>
    <w:tmpl w:val="28640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0605A2"/>
    <w:multiLevelType w:val="hybridMultilevel"/>
    <w:tmpl w:val="96FEFA54"/>
    <w:lvl w:ilvl="0" w:tplc="F4A889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30076473">
    <w:abstractNumId w:val="7"/>
  </w:num>
  <w:num w:numId="2" w16cid:durableId="957183235">
    <w:abstractNumId w:val="6"/>
  </w:num>
  <w:num w:numId="3" w16cid:durableId="881793725">
    <w:abstractNumId w:val="1"/>
  </w:num>
  <w:num w:numId="4" w16cid:durableId="1171145600">
    <w:abstractNumId w:val="3"/>
  </w:num>
  <w:num w:numId="5" w16cid:durableId="1665664462">
    <w:abstractNumId w:val="5"/>
  </w:num>
  <w:num w:numId="6" w16cid:durableId="1964189806">
    <w:abstractNumId w:val="2"/>
  </w:num>
  <w:num w:numId="7" w16cid:durableId="169494346">
    <w:abstractNumId w:val="4"/>
  </w:num>
  <w:num w:numId="8" w16cid:durableId="147259409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44"/>
    <w:rsid w:val="00004471"/>
    <w:rsid w:val="00011004"/>
    <w:rsid w:val="00030255"/>
    <w:rsid w:val="00031595"/>
    <w:rsid w:val="00037C20"/>
    <w:rsid w:val="00050535"/>
    <w:rsid w:val="00066622"/>
    <w:rsid w:val="00080B9E"/>
    <w:rsid w:val="000930DF"/>
    <w:rsid w:val="000B2B03"/>
    <w:rsid w:val="000B595F"/>
    <w:rsid w:val="000B7CC5"/>
    <w:rsid w:val="000C63D7"/>
    <w:rsid w:val="000C6488"/>
    <w:rsid w:val="000D1C3F"/>
    <w:rsid w:val="000D4827"/>
    <w:rsid w:val="000E3BD9"/>
    <w:rsid w:val="000F7B87"/>
    <w:rsid w:val="00101E99"/>
    <w:rsid w:val="00125460"/>
    <w:rsid w:val="0013398E"/>
    <w:rsid w:val="00134016"/>
    <w:rsid w:val="00145D16"/>
    <w:rsid w:val="0015166E"/>
    <w:rsid w:val="00170124"/>
    <w:rsid w:val="00171F49"/>
    <w:rsid w:val="00177A03"/>
    <w:rsid w:val="00181A18"/>
    <w:rsid w:val="001953A5"/>
    <w:rsid w:val="001B53FA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670F5"/>
    <w:rsid w:val="00272B52"/>
    <w:rsid w:val="00280478"/>
    <w:rsid w:val="0028530C"/>
    <w:rsid w:val="002C0256"/>
    <w:rsid w:val="002C5877"/>
    <w:rsid w:val="002D6590"/>
    <w:rsid w:val="002E66D9"/>
    <w:rsid w:val="00305964"/>
    <w:rsid w:val="00306F21"/>
    <w:rsid w:val="00315F40"/>
    <w:rsid w:val="00322552"/>
    <w:rsid w:val="00325565"/>
    <w:rsid w:val="00330324"/>
    <w:rsid w:val="00332D87"/>
    <w:rsid w:val="00335DE1"/>
    <w:rsid w:val="00350477"/>
    <w:rsid w:val="00391F6F"/>
    <w:rsid w:val="003A477C"/>
    <w:rsid w:val="003B49F1"/>
    <w:rsid w:val="003C6631"/>
    <w:rsid w:val="003C727A"/>
    <w:rsid w:val="004115E5"/>
    <w:rsid w:val="00417F66"/>
    <w:rsid w:val="00427296"/>
    <w:rsid w:val="00444465"/>
    <w:rsid w:val="00444BFC"/>
    <w:rsid w:val="00450B9E"/>
    <w:rsid w:val="0045764A"/>
    <w:rsid w:val="00470F16"/>
    <w:rsid w:val="00471858"/>
    <w:rsid w:val="00473631"/>
    <w:rsid w:val="004822A7"/>
    <w:rsid w:val="00484B70"/>
    <w:rsid w:val="0049004F"/>
    <w:rsid w:val="004A0360"/>
    <w:rsid w:val="004B10C5"/>
    <w:rsid w:val="004B141E"/>
    <w:rsid w:val="004B246A"/>
    <w:rsid w:val="004B68BD"/>
    <w:rsid w:val="004B7167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36FE5"/>
    <w:rsid w:val="005405B2"/>
    <w:rsid w:val="00541304"/>
    <w:rsid w:val="00560968"/>
    <w:rsid w:val="005667BF"/>
    <w:rsid w:val="00574EBB"/>
    <w:rsid w:val="00580B58"/>
    <w:rsid w:val="00592244"/>
    <w:rsid w:val="005A00E0"/>
    <w:rsid w:val="005C0F0E"/>
    <w:rsid w:val="005C1A73"/>
    <w:rsid w:val="005C64E0"/>
    <w:rsid w:val="005D10C7"/>
    <w:rsid w:val="005E0F0D"/>
    <w:rsid w:val="005E57EA"/>
    <w:rsid w:val="005F1B43"/>
    <w:rsid w:val="005F1C74"/>
    <w:rsid w:val="005F6B61"/>
    <w:rsid w:val="0060244B"/>
    <w:rsid w:val="00602CB2"/>
    <w:rsid w:val="006056EC"/>
    <w:rsid w:val="00633E48"/>
    <w:rsid w:val="00637A61"/>
    <w:rsid w:val="0065122E"/>
    <w:rsid w:val="00652ED9"/>
    <w:rsid w:val="00661A2C"/>
    <w:rsid w:val="00664F39"/>
    <w:rsid w:val="00670A6F"/>
    <w:rsid w:val="00681266"/>
    <w:rsid w:val="00684923"/>
    <w:rsid w:val="006A55E8"/>
    <w:rsid w:val="006A62BE"/>
    <w:rsid w:val="006C4CC4"/>
    <w:rsid w:val="006D03B0"/>
    <w:rsid w:val="006D450A"/>
    <w:rsid w:val="006E3AA5"/>
    <w:rsid w:val="006F39C1"/>
    <w:rsid w:val="006F4E0F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76525"/>
    <w:rsid w:val="00783265"/>
    <w:rsid w:val="00786B93"/>
    <w:rsid w:val="007A064D"/>
    <w:rsid w:val="007A2DAB"/>
    <w:rsid w:val="007B329D"/>
    <w:rsid w:val="007B63BE"/>
    <w:rsid w:val="007C13E6"/>
    <w:rsid w:val="007D6F55"/>
    <w:rsid w:val="007F292A"/>
    <w:rsid w:val="007F3E26"/>
    <w:rsid w:val="00802AAE"/>
    <w:rsid w:val="0080612C"/>
    <w:rsid w:val="00812B83"/>
    <w:rsid w:val="00823703"/>
    <w:rsid w:val="008272DA"/>
    <w:rsid w:val="00833B6C"/>
    <w:rsid w:val="00841EAC"/>
    <w:rsid w:val="00854C82"/>
    <w:rsid w:val="00867783"/>
    <w:rsid w:val="0087646C"/>
    <w:rsid w:val="00876C5D"/>
    <w:rsid w:val="008818F2"/>
    <w:rsid w:val="008918CA"/>
    <w:rsid w:val="008A372E"/>
    <w:rsid w:val="008B63C4"/>
    <w:rsid w:val="008B7A72"/>
    <w:rsid w:val="008D4FA6"/>
    <w:rsid w:val="008D7534"/>
    <w:rsid w:val="008E5FF2"/>
    <w:rsid w:val="00900031"/>
    <w:rsid w:val="00910830"/>
    <w:rsid w:val="00926290"/>
    <w:rsid w:val="00934757"/>
    <w:rsid w:val="0094297A"/>
    <w:rsid w:val="00967005"/>
    <w:rsid w:val="00972B1A"/>
    <w:rsid w:val="009818F4"/>
    <w:rsid w:val="0098779E"/>
    <w:rsid w:val="0099107E"/>
    <w:rsid w:val="009A0844"/>
    <w:rsid w:val="009C5486"/>
    <w:rsid w:val="009C5FA7"/>
    <w:rsid w:val="009C76B7"/>
    <w:rsid w:val="009E17F9"/>
    <w:rsid w:val="009F0C6A"/>
    <w:rsid w:val="009F59F6"/>
    <w:rsid w:val="009F6923"/>
    <w:rsid w:val="00A0664B"/>
    <w:rsid w:val="00A24109"/>
    <w:rsid w:val="00A46A95"/>
    <w:rsid w:val="00A75770"/>
    <w:rsid w:val="00A76632"/>
    <w:rsid w:val="00A84185"/>
    <w:rsid w:val="00A907A9"/>
    <w:rsid w:val="00A92C69"/>
    <w:rsid w:val="00A94CEA"/>
    <w:rsid w:val="00AA6BAA"/>
    <w:rsid w:val="00AB6FBC"/>
    <w:rsid w:val="00AC6A6C"/>
    <w:rsid w:val="00AD0DF2"/>
    <w:rsid w:val="00AE3C61"/>
    <w:rsid w:val="00AE3D93"/>
    <w:rsid w:val="00AF1851"/>
    <w:rsid w:val="00B00F20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97B07"/>
    <w:rsid w:val="00BB00D8"/>
    <w:rsid w:val="00BC1EF8"/>
    <w:rsid w:val="00BC2238"/>
    <w:rsid w:val="00BC2C07"/>
    <w:rsid w:val="00BC41DA"/>
    <w:rsid w:val="00BE1208"/>
    <w:rsid w:val="00BE1E43"/>
    <w:rsid w:val="00C22B8A"/>
    <w:rsid w:val="00C2490E"/>
    <w:rsid w:val="00C26BC1"/>
    <w:rsid w:val="00C26D2B"/>
    <w:rsid w:val="00C45664"/>
    <w:rsid w:val="00C47C08"/>
    <w:rsid w:val="00C61136"/>
    <w:rsid w:val="00C72B56"/>
    <w:rsid w:val="00C817E4"/>
    <w:rsid w:val="00C8786D"/>
    <w:rsid w:val="00C965C7"/>
    <w:rsid w:val="00CB0D44"/>
    <w:rsid w:val="00CB24BC"/>
    <w:rsid w:val="00CC05F1"/>
    <w:rsid w:val="00CD1603"/>
    <w:rsid w:val="00CD6FCF"/>
    <w:rsid w:val="00CE2190"/>
    <w:rsid w:val="00CE4FA6"/>
    <w:rsid w:val="00CE64A1"/>
    <w:rsid w:val="00CF0EA4"/>
    <w:rsid w:val="00CF2700"/>
    <w:rsid w:val="00CF594D"/>
    <w:rsid w:val="00D0399B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54FDB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1B52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84A49A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7E4FDF" w:themeColor="hyperlink"/>
      <w:u w:val="single"/>
    </w:rPr>
  </w:style>
  <w:style w:type="paragraph" w:styleId="Revision">
    <w:name w:val="Revision"/>
    <w:hidden/>
    <w:uiPriority w:val="99"/>
    <w:semiHidden/>
    <w:rsid w:val="008B63C4"/>
    <w:rPr>
      <w:rFonts w:ascii="Arial" w:hAnsi="Arial"/>
      <w:sz w:val="32"/>
    </w:rPr>
  </w:style>
  <w:style w:type="character" w:styleId="Emphasis">
    <w:name w:val="Emphasis"/>
    <w:basedOn w:val="DefaultParagraphFont"/>
    <w:uiPriority w:val="20"/>
    <w:qFormat/>
    <w:rsid w:val="001339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PA">
  <a:themeElements>
    <a:clrScheme name="Custom 111">
      <a:dk1>
        <a:srgbClr val="000000"/>
      </a:dk1>
      <a:lt1>
        <a:srgbClr val="FFFFFF"/>
      </a:lt1>
      <a:dk2>
        <a:srgbClr val="003A40"/>
      </a:dk2>
      <a:lt2>
        <a:srgbClr val="E0E0E0"/>
      </a:lt2>
      <a:accent1>
        <a:srgbClr val="2A5C65"/>
      </a:accent1>
      <a:accent2>
        <a:srgbClr val="37AB68"/>
      </a:accent2>
      <a:accent3>
        <a:srgbClr val="95D3E9"/>
      </a:accent3>
      <a:accent4>
        <a:srgbClr val="005CB9"/>
      </a:accent4>
      <a:accent5>
        <a:srgbClr val="8A1A9B"/>
      </a:accent5>
      <a:accent6>
        <a:srgbClr val="FF5C34"/>
      </a:accent6>
      <a:hlink>
        <a:srgbClr val="7E4FDF"/>
      </a:hlink>
      <a:folHlink>
        <a:srgbClr val="00314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ot="0" spcFirstLastPara="0" vertOverflow="overflow" horzOverflow="overflow" vert="horz" wrap="square" lIns="137160" tIns="137160" rIns="137160" bIns="9144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>
              <a:lumMod val="50000"/>
              <a:lumOff val="5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>
            <a:solidFill>
              <a:schemeClr val="tx1">
                <a:lumMod val="85000"/>
                <a:lumOff val="15000"/>
              </a:schemeClr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KPA" id="{50D7BDEC-065E-784F-8DB9-AB8F73877A5C}" vid="{589E94D1-E15A-5249-87FB-191AC4A784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2E90-6B98-4DCE-A791-61D46404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Jill Schaefer</cp:lastModifiedBy>
  <cp:revision>3</cp:revision>
  <cp:lastPrinted>2014-12-17T00:20:00Z</cp:lastPrinted>
  <dcterms:created xsi:type="dcterms:W3CDTF">2023-10-10T19:14:00Z</dcterms:created>
  <dcterms:modified xsi:type="dcterms:W3CDTF">2023-10-19T21:28:00Z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e8206dbd1ef9396172dc2aa8108d61c64e8ddfb8662c807474cd9774a27eea6a</vt:lpwstr>
  </property>
</Properties>
</file>