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E4C" w:rsidRPr="00526E4C" w:rsidRDefault="00526E4C" w:rsidP="00526E4C">
      <w:pPr>
        <w:rPr>
          <w:rFonts w:ascii="Tahoma" w:hAnsi="Tahoma" w:cs="Tahoma"/>
          <w:b/>
          <w:bCs/>
          <w:sz w:val="21"/>
          <w:szCs w:val="21"/>
          <w:lang w:val="es-ES" w:eastAsia="es-ES"/>
        </w:rPr>
      </w:pPr>
      <w:r w:rsidRPr="00526E4C">
        <w:rPr>
          <w:rFonts w:ascii="Tahoma" w:hAnsi="Tahoma" w:cs="Tahoma"/>
          <w:b/>
          <w:bCs/>
          <w:sz w:val="21"/>
          <w:szCs w:val="21"/>
          <w:lang w:val="es-ES" w:eastAsia="es-ES"/>
        </w:rPr>
        <w:t>Protéjase a sí mismo en el interior y en las cercanías de espacios confinados.</w:t>
      </w:r>
    </w:p>
    <w:p w:rsidR="00526E4C" w:rsidRPr="00526E4C" w:rsidRDefault="00526E4C" w:rsidP="00526E4C">
      <w:pPr>
        <w:rPr>
          <w:rFonts w:ascii="Tahoma" w:hAnsi="Tahoma" w:cs="Tahoma"/>
          <w:b/>
          <w:bCs/>
          <w:sz w:val="21"/>
          <w:szCs w:val="21"/>
          <w:lang w:val="es-ES" w:eastAsia="es-ES"/>
        </w:rPr>
      </w:pPr>
    </w:p>
    <w:p w:rsidR="00526E4C" w:rsidRPr="00526E4C" w:rsidRDefault="00526E4C" w:rsidP="00526E4C">
      <w:pPr>
        <w:rPr>
          <w:rFonts w:ascii="Tahoma" w:hAnsi="Tahoma" w:cs="Tahoma"/>
          <w:sz w:val="21"/>
          <w:szCs w:val="21"/>
          <w:lang w:val="es-ES" w:eastAsia="es-ES"/>
        </w:rPr>
      </w:pPr>
      <w:r w:rsidRPr="00526E4C">
        <w:rPr>
          <w:rFonts w:ascii="Tahoma" w:hAnsi="Tahoma" w:cs="Tahoma"/>
          <w:sz w:val="21"/>
          <w:szCs w:val="21"/>
          <w:lang w:val="es-ES" w:eastAsia="es-ES"/>
        </w:rPr>
        <w:t>Un espacio confinado es un área de trabajo con aberturas limitadas para entrar y salir, que son suficientemente grandes como para poder ingresar y trabajar, pero que no está destinado a su ocupación permanente. Entre los ejemplos de espacios confinados se incluyen tanques, recipientes de almacenamiento, válvulas subterráneas, fosas, pozos de inspección, silos y tuberías.</w:t>
      </w:r>
    </w:p>
    <w:p w:rsidR="00526E4C" w:rsidRPr="00526E4C" w:rsidRDefault="00526E4C" w:rsidP="00526E4C">
      <w:pPr>
        <w:rPr>
          <w:rFonts w:ascii="Tahoma" w:hAnsi="Tahoma" w:cs="Tahoma"/>
          <w:sz w:val="21"/>
          <w:szCs w:val="21"/>
          <w:lang w:val="es-ES" w:eastAsia="es-ES"/>
        </w:rPr>
      </w:pPr>
    </w:p>
    <w:p w:rsidR="00526E4C" w:rsidRPr="00526E4C" w:rsidRDefault="00526E4C" w:rsidP="00526E4C">
      <w:pPr>
        <w:rPr>
          <w:rFonts w:ascii="Tahoma" w:hAnsi="Tahoma" w:cs="Tahoma"/>
          <w:sz w:val="21"/>
          <w:szCs w:val="21"/>
          <w:lang w:val="es-ES" w:eastAsia="es-ES"/>
        </w:rPr>
      </w:pPr>
      <w:r w:rsidRPr="00526E4C">
        <w:rPr>
          <w:rFonts w:ascii="Tahoma" w:hAnsi="Tahoma" w:cs="Tahoma"/>
          <w:b/>
          <w:bCs/>
          <w:sz w:val="21"/>
          <w:szCs w:val="21"/>
          <w:lang w:val="es-ES" w:eastAsia="es-ES"/>
        </w:rPr>
        <w:t xml:space="preserve">Se requiere autorización para el ingreso a espacios confinados que: </w:t>
      </w:r>
    </w:p>
    <w:p w:rsidR="00526E4C" w:rsidRPr="00526E4C" w:rsidRDefault="00526E4C" w:rsidP="00526E4C">
      <w:pPr>
        <w:rPr>
          <w:rFonts w:ascii="Tahoma" w:hAnsi="Tahoma" w:cs="Tahoma"/>
          <w:sz w:val="21"/>
          <w:szCs w:val="21"/>
          <w:lang w:val="es-ES" w:eastAsia="es-ES"/>
        </w:rPr>
      </w:pPr>
    </w:p>
    <w:p w:rsidR="00526E4C" w:rsidRPr="00526E4C" w:rsidRDefault="00526E4C" w:rsidP="00526E4C">
      <w:pPr>
        <w:numPr>
          <w:ilvl w:val="0"/>
          <w:numId w:val="6"/>
        </w:numPr>
        <w:ind w:left="360"/>
        <w:rPr>
          <w:rFonts w:ascii="Tahoma" w:hAnsi="Tahoma" w:cs="Tahoma"/>
          <w:sz w:val="21"/>
          <w:szCs w:val="21"/>
          <w:lang w:val="es-ES" w:eastAsia="es-ES"/>
        </w:rPr>
      </w:pPr>
      <w:r w:rsidRPr="00526E4C">
        <w:rPr>
          <w:rFonts w:ascii="Tahoma" w:hAnsi="Tahoma" w:cs="Tahoma"/>
          <w:sz w:val="21"/>
          <w:szCs w:val="21"/>
          <w:lang w:val="es-ES" w:eastAsia="es-ES"/>
        </w:rPr>
        <w:t>Puedan contener una atmósfera peligrosa o potencialmente peligrosa</w:t>
      </w:r>
    </w:p>
    <w:p w:rsidR="00526E4C" w:rsidRPr="00526E4C" w:rsidRDefault="00526E4C" w:rsidP="00526E4C">
      <w:pPr>
        <w:numPr>
          <w:ilvl w:val="0"/>
          <w:numId w:val="6"/>
        </w:numPr>
        <w:ind w:left="360"/>
        <w:rPr>
          <w:rFonts w:ascii="Tahoma" w:hAnsi="Tahoma" w:cs="Tahoma"/>
          <w:sz w:val="21"/>
          <w:szCs w:val="21"/>
          <w:lang w:val="es-ES" w:eastAsia="es-ES"/>
        </w:rPr>
      </w:pPr>
      <w:r w:rsidRPr="00526E4C">
        <w:rPr>
          <w:rFonts w:ascii="Tahoma" w:hAnsi="Tahoma" w:cs="Tahoma"/>
          <w:sz w:val="21"/>
          <w:szCs w:val="21"/>
          <w:lang w:val="es-ES" w:eastAsia="es-ES"/>
        </w:rPr>
        <w:t>Contengan materiales en los que pueda quedar atrapada la persona que ingresa</w:t>
      </w:r>
    </w:p>
    <w:p w:rsidR="00526E4C" w:rsidRPr="00526E4C" w:rsidRDefault="00526E4C" w:rsidP="00526E4C">
      <w:pPr>
        <w:numPr>
          <w:ilvl w:val="0"/>
          <w:numId w:val="6"/>
        </w:numPr>
        <w:ind w:left="360"/>
        <w:rPr>
          <w:rFonts w:ascii="Tahoma" w:hAnsi="Tahoma" w:cs="Tahoma"/>
          <w:sz w:val="21"/>
          <w:szCs w:val="21"/>
          <w:lang w:val="es-ES" w:eastAsia="es-ES"/>
        </w:rPr>
      </w:pPr>
      <w:r w:rsidRPr="00526E4C">
        <w:rPr>
          <w:rFonts w:ascii="Tahoma" w:hAnsi="Tahoma" w:cs="Tahoma"/>
          <w:sz w:val="21"/>
          <w:szCs w:val="21"/>
          <w:lang w:val="es-ES" w:eastAsia="es-ES"/>
        </w:rPr>
        <w:t>Contengan paredes que cubran interiores o pisos con declives o angostamientos para comunicar con áreas más pequeñas que puedan atrapar o asfixiar a la persona que ingresa</w:t>
      </w:r>
    </w:p>
    <w:p w:rsidR="00526E4C" w:rsidRPr="00526E4C" w:rsidRDefault="00526E4C" w:rsidP="00526E4C">
      <w:pPr>
        <w:numPr>
          <w:ilvl w:val="0"/>
          <w:numId w:val="6"/>
        </w:numPr>
        <w:ind w:left="360"/>
        <w:rPr>
          <w:rFonts w:ascii="Tahoma" w:hAnsi="Tahoma" w:cs="Tahoma"/>
          <w:sz w:val="21"/>
          <w:szCs w:val="21"/>
          <w:lang w:val="es-ES" w:eastAsia="es-ES"/>
        </w:rPr>
      </w:pPr>
      <w:r w:rsidRPr="00526E4C">
        <w:rPr>
          <w:rFonts w:ascii="Tahoma" w:hAnsi="Tahoma" w:cs="Tahoma"/>
          <w:sz w:val="21"/>
          <w:szCs w:val="21"/>
          <w:lang w:val="es-ES" w:eastAsia="es-ES"/>
        </w:rPr>
        <w:t>Puedan entrañar otros peligros físicos graves, como máquinas sin protección o cables de electricidad expuestos</w:t>
      </w:r>
    </w:p>
    <w:p w:rsidR="00526E4C" w:rsidRPr="00526E4C" w:rsidRDefault="00526E4C" w:rsidP="00526E4C">
      <w:pPr>
        <w:rPr>
          <w:rFonts w:ascii="Tahoma" w:hAnsi="Tahoma" w:cs="Tahoma"/>
          <w:sz w:val="21"/>
          <w:szCs w:val="21"/>
          <w:lang w:val="es-ES" w:eastAsia="es-ES"/>
        </w:rPr>
      </w:pPr>
      <w:r w:rsidRPr="00526E4C">
        <w:rPr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4A059C4D">
            <wp:simplePos x="0" y="0"/>
            <wp:positionH relativeFrom="margin">
              <wp:posOffset>4524375</wp:posOffset>
            </wp:positionH>
            <wp:positionV relativeFrom="paragraph">
              <wp:posOffset>8255</wp:posOffset>
            </wp:positionV>
            <wp:extent cx="1771650" cy="2657475"/>
            <wp:effectExtent l="0" t="0" r="38100" b="47625"/>
            <wp:wrapTight wrapText="bothSides">
              <wp:wrapPolygon edited="0">
                <wp:start x="0" y="0"/>
                <wp:lineTo x="0" y="21832"/>
                <wp:lineTo x="21832" y="21832"/>
                <wp:lineTo x="21832" y="0"/>
                <wp:lineTo x="0" y="0"/>
              </wp:wrapPolygon>
            </wp:wrapTight>
            <wp:docPr id="15" name="Picture 15" descr="bigstock_Geometric_Manhole_Cover_7501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stock_Geometric_Manhole_Cover_75013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p w:rsidR="00526E4C" w:rsidRPr="00526E4C" w:rsidRDefault="00526E4C" w:rsidP="00526E4C">
      <w:pPr>
        <w:rPr>
          <w:rFonts w:ascii="Tahoma" w:hAnsi="Tahoma" w:cs="Tahoma"/>
          <w:b/>
          <w:bCs/>
          <w:sz w:val="21"/>
          <w:szCs w:val="21"/>
          <w:lang w:val="es-ES" w:eastAsia="es-ES"/>
        </w:rPr>
      </w:pPr>
      <w:r w:rsidRPr="00526E4C">
        <w:rPr>
          <w:rFonts w:ascii="Tahoma" w:hAnsi="Tahoma" w:cs="Tahom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33020</wp:posOffset>
                </wp:positionV>
                <wp:extent cx="1955800" cy="3130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313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E4C" w:rsidRDefault="00526E4C" w:rsidP="00526E4C">
                            <w:bookmarkStart w:id="0" w:name="_Hlk506551721"/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75pt;margin-top:2.6pt;width:154pt;height:246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DMtQIAALg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" filled="f" stroked="f">
                <v:textbox>
                  <w:txbxContent>
                    <w:p w:rsidR="00526E4C" w:rsidRDefault="00526E4C" w:rsidP="00526E4C">
                      <w:bookmarkStart w:id="1" w:name="_Hlk506551721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26E4C">
        <w:rPr>
          <w:rFonts w:ascii="Tahoma" w:hAnsi="Tahoma" w:cs="Tahoma"/>
          <w:b/>
          <w:bCs/>
          <w:sz w:val="21"/>
          <w:szCs w:val="21"/>
          <w:lang w:val="es-ES" w:eastAsia="es-ES"/>
        </w:rPr>
        <w:t>Qué hacer antes de entrar:</w:t>
      </w:r>
    </w:p>
    <w:p w:rsidR="00526E4C" w:rsidRPr="00526E4C" w:rsidRDefault="00526E4C" w:rsidP="00526E4C">
      <w:pPr>
        <w:rPr>
          <w:rFonts w:ascii="Tahoma" w:hAnsi="Tahoma" w:cs="Tahoma"/>
          <w:sz w:val="21"/>
          <w:szCs w:val="21"/>
          <w:lang w:val="es-ES" w:eastAsia="es-ES"/>
        </w:rPr>
      </w:pPr>
    </w:p>
    <w:p w:rsidR="00526E4C" w:rsidRPr="00526E4C" w:rsidRDefault="00526E4C" w:rsidP="00526E4C">
      <w:pPr>
        <w:numPr>
          <w:ilvl w:val="0"/>
          <w:numId w:val="5"/>
        </w:numPr>
        <w:ind w:left="360"/>
        <w:rPr>
          <w:rFonts w:ascii="Tahoma" w:hAnsi="Tahoma" w:cs="Tahoma"/>
          <w:sz w:val="21"/>
          <w:szCs w:val="21"/>
          <w:lang w:val="es-ES" w:eastAsia="es-ES"/>
        </w:rPr>
      </w:pPr>
      <w:r w:rsidRPr="00526E4C">
        <w:rPr>
          <w:rFonts w:ascii="Tahoma" w:hAnsi="Tahoma" w:cs="Tahoma"/>
          <w:sz w:val="21"/>
          <w:szCs w:val="21"/>
          <w:lang w:val="es-ES" w:eastAsia="es-ES"/>
        </w:rPr>
        <w:t>En primer lugar, obtener autorización, capacitación y un permiso.</w:t>
      </w:r>
    </w:p>
    <w:p w:rsidR="00526E4C" w:rsidRPr="00526E4C" w:rsidRDefault="00526E4C" w:rsidP="00526E4C">
      <w:pPr>
        <w:numPr>
          <w:ilvl w:val="0"/>
          <w:numId w:val="5"/>
        </w:numPr>
        <w:ind w:left="360"/>
        <w:rPr>
          <w:rFonts w:ascii="Tahoma" w:hAnsi="Tahoma" w:cs="Tahoma"/>
          <w:sz w:val="21"/>
          <w:szCs w:val="21"/>
          <w:lang w:val="es-ES" w:eastAsia="es-ES"/>
        </w:rPr>
      </w:pPr>
      <w:r w:rsidRPr="00526E4C">
        <w:rPr>
          <w:rFonts w:ascii="Tahoma" w:hAnsi="Tahoma" w:cs="Tahoma"/>
          <w:sz w:val="21"/>
          <w:szCs w:val="21"/>
          <w:lang w:val="es-ES" w:eastAsia="es-ES"/>
        </w:rPr>
        <w:t>Obtener la firma del supervisor de espacios confinados.</w:t>
      </w:r>
      <w:r w:rsidRPr="00526E4C">
        <w:rPr>
          <w:noProof/>
          <w:sz w:val="21"/>
          <w:szCs w:val="21"/>
        </w:rPr>
        <w:t xml:space="preserve"> </w:t>
      </w:r>
    </w:p>
    <w:p w:rsidR="00526E4C" w:rsidRPr="00526E4C" w:rsidRDefault="00526E4C" w:rsidP="00526E4C">
      <w:pPr>
        <w:numPr>
          <w:ilvl w:val="0"/>
          <w:numId w:val="5"/>
        </w:numPr>
        <w:ind w:left="360"/>
        <w:rPr>
          <w:rFonts w:ascii="Tahoma" w:hAnsi="Tahoma" w:cs="Tahoma"/>
          <w:sz w:val="21"/>
          <w:szCs w:val="21"/>
          <w:lang w:val="es-ES" w:eastAsia="es-ES"/>
        </w:rPr>
      </w:pPr>
      <w:r w:rsidRPr="00526E4C">
        <w:rPr>
          <w:rFonts w:ascii="Tahoma" w:hAnsi="Tahoma" w:cs="Tahoma"/>
          <w:sz w:val="21"/>
          <w:szCs w:val="21"/>
          <w:lang w:val="es-ES" w:eastAsia="es-ES"/>
        </w:rPr>
        <w:t xml:space="preserve">Revisar y entender todos los procedimientos del empleador. </w:t>
      </w:r>
    </w:p>
    <w:p w:rsidR="00526E4C" w:rsidRPr="00526E4C" w:rsidRDefault="00526E4C" w:rsidP="00526E4C">
      <w:pPr>
        <w:numPr>
          <w:ilvl w:val="0"/>
          <w:numId w:val="5"/>
        </w:numPr>
        <w:ind w:left="360"/>
        <w:rPr>
          <w:rFonts w:ascii="Tahoma" w:hAnsi="Tahoma" w:cs="Tahoma"/>
          <w:sz w:val="21"/>
          <w:szCs w:val="21"/>
          <w:lang w:val="es-ES" w:eastAsia="es-ES"/>
        </w:rPr>
      </w:pPr>
      <w:r w:rsidRPr="00526E4C">
        <w:rPr>
          <w:rFonts w:ascii="Tahoma" w:hAnsi="Tahoma" w:cs="Tahoma"/>
          <w:sz w:val="21"/>
          <w:szCs w:val="21"/>
          <w:lang w:val="es-ES" w:eastAsia="es-ES"/>
        </w:rPr>
        <w:t xml:space="preserve">Saber cuándo y cómo ingresar. </w:t>
      </w:r>
    </w:p>
    <w:p w:rsidR="00526E4C" w:rsidRPr="00526E4C" w:rsidRDefault="00526E4C" w:rsidP="00526E4C">
      <w:pPr>
        <w:numPr>
          <w:ilvl w:val="0"/>
          <w:numId w:val="5"/>
        </w:numPr>
        <w:ind w:left="360"/>
        <w:rPr>
          <w:rFonts w:ascii="Tahoma" w:hAnsi="Tahoma" w:cs="Tahoma"/>
          <w:sz w:val="21"/>
          <w:szCs w:val="21"/>
          <w:lang w:val="es-ES" w:eastAsia="es-ES"/>
        </w:rPr>
      </w:pPr>
      <w:r w:rsidRPr="00526E4C">
        <w:rPr>
          <w:rFonts w:ascii="Tahoma" w:hAnsi="Tahoma" w:cs="Tahoma"/>
          <w:sz w:val="21"/>
          <w:szCs w:val="21"/>
          <w:lang w:val="es-ES" w:eastAsia="es-ES"/>
        </w:rPr>
        <w:t>Fijar procedimientos de rescate y comunicación con equipo apropiado y empleados adecuadamente entrenados.</w:t>
      </w:r>
    </w:p>
    <w:p w:rsidR="00526E4C" w:rsidRPr="00526E4C" w:rsidRDefault="00526E4C" w:rsidP="00526E4C">
      <w:pPr>
        <w:numPr>
          <w:ilvl w:val="0"/>
          <w:numId w:val="5"/>
        </w:numPr>
        <w:ind w:left="360"/>
        <w:rPr>
          <w:rFonts w:ascii="Tahoma" w:hAnsi="Tahoma" w:cs="Tahoma"/>
          <w:sz w:val="21"/>
          <w:szCs w:val="21"/>
          <w:lang w:val="es-ES" w:eastAsia="es-ES"/>
        </w:rPr>
      </w:pPr>
      <w:r w:rsidRPr="00526E4C">
        <w:rPr>
          <w:rFonts w:ascii="Tahoma" w:hAnsi="Tahoma" w:cs="Tahoma"/>
          <w:sz w:val="21"/>
          <w:szCs w:val="21"/>
          <w:lang w:val="es-ES" w:eastAsia="es-ES"/>
        </w:rPr>
        <w:t>Asegurarse de contar sólo con equipo eléctrico y herramientas correctamente catalogadas para evitar chispas accidentales que puedan ocasionar combustión en una atmósfera inflamable.</w:t>
      </w:r>
    </w:p>
    <w:p w:rsidR="00526E4C" w:rsidRPr="00526E4C" w:rsidRDefault="00526E4C" w:rsidP="00526E4C">
      <w:pPr>
        <w:numPr>
          <w:ilvl w:val="0"/>
          <w:numId w:val="5"/>
        </w:numPr>
        <w:ind w:left="360"/>
        <w:rPr>
          <w:rFonts w:ascii="Tahoma" w:hAnsi="Tahoma" w:cs="Tahoma"/>
          <w:sz w:val="21"/>
          <w:szCs w:val="21"/>
          <w:lang w:val="es-ES" w:eastAsia="es-ES"/>
        </w:rPr>
      </w:pPr>
      <w:r w:rsidRPr="00526E4C">
        <w:rPr>
          <w:rFonts w:ascii="Tahoma" w:hAnsi="Tahoma" w:cs="Tahoma"/>
          <w:sz w:val="21"/>
          <w:szCs w:val="21"/>
          <w:lang w:val="es-ES" w:eastAsia="es-ES"/>
        </w:rPr>
        <w:t xml:space="preserve">Identificar y eliminar todos los peligros posibles. </w:t>
      </w:r>
    </w:p>
    <w:p w:rsidR="00526E4C" w:rsidRPr="00526E4C" w:rsidRDefault="00526E4C" w:rsidP="00526E4C">
      <w:pPr>
        <w:numPr>
          <w:ilvl w:val="0"/>
          <w:numId w:val="5"/>
        </w:numPr>
        <w:ind w:left="360"/>
        <w:rPr>
          <w:rFonts w:ascii="Tahoma" w:hAnsi="Tahoma" w:cs="Tahoma"/>
          <w:sz w:val="21"/>
          <w:szCs w:val="21"/>
          <w:lang w:val="es-ES" w:eastAsia="es-ES"/>
        </w:rPr>
      </w:pPr>
      <w:r w:rsidRPr="00526E4C">
        <w:rPr>
          <w:rFonts w:ascii="Tahoma" w:hAnsi="Tahoma" w:cs="Tahoma"/>
          <w:sz w:val="21"/>
          <w:szCs w:val="21"/>
          <w:lang w:val="es-ES" w:eastAsia="es-ES"/>
        </w:rPr>
        <w:t xml:space="preserve">Antes y durante la entrada, probar/verificar: </w:t>
      </w:r>
    </w:p>
    <w:p w:rsidR="00526E4C" w:rsidRPr="00526E4C" w:rsidRDefault="00526E4C" w:rsidP="00526E4C">
      <w:pPr>
        <w:numPr>
          <w:ilvl w:val="0"/>
          <w:numId w:val="8"/>
        </w:numPr>
        <w:ind w:left="720"/>
        <w:rPr>
          <w:rFonts w:ascii="Tahoma" w:hAnsi="Tahoma" w:cs="Tahoma"/>
          <w:sz w:val="21"/>
          <w:szCs w:val="21"/>
          <w:lang w:eastAsia="es-ES"/>
        </w:rPr>
      </w:pPr>
      <w:r w:rsidRPr="00526E4C">
        <w:rPr>
          <w:rFonts w:ascii="Tahoma" w:hAnsi="Tahoma" w:cs="Tahoma"/>
          <w:sz w:val="21"/>
          <w:szCs w:val="21"/>
          <w:lang w:val="es-ES" w:eastAsia="es-ES"/>
        </w:rPr>
        <w:t>Contenido de oxígeno</w:t>
      </w:r>
    </w:p>
    <w:p w:rsidR="00526E4C" w:rsidRPr="00526E4C" w:rsidRDefault="00526E4C" w:rsidP="00526E4C">
      <w:pPr>
        <w:numPr>
          <w:ilvl w:val="0"/>
          <w:numId w:val="8"/>
        </w:numPr>
        <w:ind w:left="720"/>
        <w:rPr>
          <w:rFonts w:ascii="Tahoma" w:hAnsi="Tahoma" w:cs="Tahoma"/>
          <w:sz w:val="21"/>
          <w:szCs w:val="21"/>
          <w:lang w:eastAsia="es-ES"/>
        </w:rPr>
      </w:pPr>
      <w:r w:rsidRPr="00526E4C">
        <w:rPr>
          <w:rFonts w:ascii="Tahoma" w:hAnsi="Tahoma" w:cs="Tahoma"/>
          <w:sz w:val="21"/>
          <w:szCs w:val="21"/>
          <w:lang w:val="es-ES" w:eastAsia="es-ES"/>
        </w:rPr>
        <w:t>Atmósferas combustibles/inflamables</w:t>
      </w:r>
    </w:p>
    <w:p w:rsidR="00526E4C" w:rsidRPr="00526E4C" w:rsidRDefault="00526E4C" w:rsidP="00526E4C">
      <w:pPr>
        <w:numPr>
          <w:ilvl w:val="0"/>
          <w:numId w:val="8"/>
        </w:numPr>
        <w:ind w:left="720"/>
        <w:rPr>
          <w:rFonts w:ascii="Tahoma" w:hAnsi="Tahoma" w:cs="Tahoma"/>
          <w:sz w:val="21"/>
          <w:szCs w:val="21"/>
          <w:lang w:eastAsia="es-ES"/>
        </w:rPr>
      </w:pPr>
      <w:r w:rsidRPr="00526E4C">
        <w:rPr>
          <w:rFonts w:ascii="Tahoma" w:hAnsi="Tahoma" w:cs="Tahoma"/>
          <w:sz w:val="21"/>
          <w:szCs w:val="21"/>
          <w:lang w:val="es-ES" w:eastAsia="es-ES"/>
        </w:rPr>
        <w:t>Peligros tóxicos, según resulte necesario</w:t>
      </w:r>
    </w:p>
    <w:p w:rsidR="00526E4C" w:rsidRPr="00526E4C" w:rsidRDefault="00526E4C" w:rsidP="00526E4C">
      <w:pPr>
        <w:rPr>
          <w:rFonts w:ascii="Tahoma" w:hAnsi="Tahoma" w:cs="Tahoma"/>
          <w:sz w:val="21"/>
          <w:szCs w:val="21"/>
          <w:lang w:eastAsia="es-ES"/>
        </w:rPr>
      </w:pPr>
    </w:p>
    <w:p w:rsidR="00526E4C" w:rsidRPr="00526E4C" w:rsidRDefault="00526E4C" w:rsidP="00526E4C">
      <w:pPr>
        <w:rPr>
          <w:rFonts w:ascii="Tahoma" w:hAnsi="Tahoma" w:cs="Tahoma"/>
          <w:b/>
          <w:bCs/>
          <w:sz w:val="21"/>
          <w:szCs w:val="21"/>
          <w:lang w:val="es-ES" w:eastAsia="es-ES"/>
        </w:rPr>
      </w:pPr>
      <w:r w:rsidRPr="00526E4C">
        <w:rPr>
          <w:rFonts w:ascii="Tahoma" w:hAnsi="Tahoma" w:cs="Tahoma"/>
          <w:b/>
          <w:bCs/>
          <w:sz w:val="21"/>
          <w:szCs w:val="21"/>
          <w:lang w:val="es-ES" w:eastAsia="es-ES"/>
        </w:rPr>
        <w:t>Qué hacer durante el ingreso:</w:t>
      </w:r>
    </w:p>
    <w:p w:rsidR="00526E4C" w:rsidRPr="00526E4C" w:rsidRDefault="00526E4C" w:rsidP="00526E4C">
      <w:pPr>
        <w:rPr>
          <w:rFonts w:ascii="Tahoma" w:hAnsi="Tahoma" w:cs="Tahoma"/>
          <w:b/>
          <w:bCs/>
          <w:sz w:val="21"/>
          <w:szCs w:val="21"/>
          <w:lang w:val="es-ES" w:eastAsia="es-ES"/>
        </w:rPr>
      </w:pPr>
    </w:p>
    <w:p w:rsidR="00526E4C" w:rsidRPr="00526E4C" w:rsidRDefault="00526E4C" w:rsidP="00526E4C">
      <w:pPr>
        <w:numPr>
          <w:ilvl w:val="0"/>
          <w:numId w:val="7"/>
        </w:numPr>
        <w:ind w:left="360"/>
        <w:rPr>
          <w:rFonts w:ascii="Tahoma" w:hAnsi="Tahoma" w:cs="Tahoma"/>
          <w:sz w:val="21"/>
          <w:szCs w:val="21"/>
          <w:lang w:val="es-ES" w:eastAsia="es-ES"/>
        </w:rPr>
      </w:pPr>
      <w:r w:rsidRPr="00526E4C">
        <w:rPr>
          <w:rFonts w:ascii="Tahoma" w:hAnsi="Tahoma" w:cs="Tahoma"/>
          <w:sz w:val="21"/>
          <w:szCs w:val="21"/>
          <w:lang w:val="es-ES" w:eastAsia="es-ES"/>
        </w:rPr>
        <w:t>Cumplir con todos los procedimientos del empleador.</w:t>
      </w:r>
    </w:p>
    <w:p w:rsidR="00526E4C" w:rsidRPr="00526E4C" w:rsidRDefault="00526E4C" w:rsidP="00526E4C">
      <w:pPr>
        <w:numPr>
          <w:ilvl w:val="0"/>
          <w:numId w:val="5"/>
        </w:numPr>
        <w:ind w:left="360"/>
        <w:rPr>
          <w:rFonts w:ascii="Tahoma" w:hAnsi="Tahoma" w:cs="Tahoma"/>
          <w:sz w:val="21"/>
          <w:szCs w:val="21"/>
          <w:lang w:val="es-ES" w:eastAsia="es-ES"/>
        </w:rPr>
      </w:pPr>
      <w:r w:rsidRPr="00526E4C">
        <w:rPr>
          <w:rFonts w:ascii="Tahoma" w:hAnsi="Tahoma" w:cs="Tahoma"/>
          <w:sz w:val="21"/>
          <w:szCs w:val="21"/>
          <w:lang w:val="es-ES" w:eastAsia="es-ES"/>
        </w:rPr>
        <w:t>Deben usarse procedimientos de bloqueo/rotulación para controlar fuentes potenciales de energía.</w:t>
      </w:r>
    </w:p>
    <w:p w:rsidR="00526E4C" w:rsidRPr="00526E4C" w:rsidRDefault="00526E4C" w:rsidP="00526E4C">
      <w:pPr>
        <w:numPr>
          <w:ilvl w:val="0"/>
          <w:numId w:val="5"/>
        </w:numPr>
        <w:ind w:left="360"/>
        <w:rPr>
          <w:rFonts w:ascii="Tahoma" w:hAnsi="Tahoma" w:cs="Tahoma"/>
          <w:sz w:val="21"/>
          <w:szCs w:val="21"/>
          <w:lang w:val="es-ES" w:eastAsia="es-ES"/>
        </w:rPr>
      </w:pPr>
      <w:r w:rsidRPr="00526E4C">
        <w:rPr>
          <w:rFonts w:ascii="Tahoma" w:hAnsi="Tahoma" w:cs="Tahoma"/>
          <w:sz w:val="21"/>
          <w:szCs w:val="21"/>
          <w:lang w:val="es-ES" w:eastAsia="es-ES"/>
        </w:rPr>
        <w:t>Usar protección para caídas, sistemas de recuperación, control de aire, ventilación, iluminación, comunicación y otros equipos especiales según los procedimientos de ingreso.</w:t>
      </w:r>
    </w:p>
    <w:p w:rsidR="00526E4C" w:rsidRPr="00526E4C" w:rsidRDefault="00526E4C" w:rsidP="00526E4C">
      <w:pPr>
        <w:numPr>
          <w:ilvl w:val="0"/>
          <w:numId w:val="5"/>
        </w:numPr>
        <w:ind w:left="360"/>
        <w:rPr>
          <w:rFonts w:ascii="Tahoma" w:hAnsi="Tahoma" w:cs="Tahoma"/>
          <w:sz w:val="21"/>
          <w:szCs w:val="21"/>
          <w:lang w:val="es-ES" w:eastAsia="es-ES"/>
        </w:rPr>
      </w:pPr>
      <w:r w:rsidRPr="00526E4C">
        <w:rPr>
          <w:rFonts w:ascii="Tahoma" w:hAnsi="Tahoma" w:cs="Tahoma"/>
          <w:sz w:val="21"/>
          <w:szCs w:val="21"/>
          <w:lang w:val="es-ES" w:eastAsia="es-ES"/>
        </w:rPr>
        <w:t>Las personas que ingresan deben mantener comunicación con un asistente capacitado, ya sea por medios visuales, por teléfono, o por medio de una radio bidireccional. Este sistema de monitoreo debe permitir al asistente y/o supervisor de ingreso dar la orden de evacuación y alertar adecuadamente al personal de rescate capacitado para rescatar a las personas que ingresan, según resulte necesario.</w:t>
      </w: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bookmarkStart w:id="2" w:name="_GoBack"/>
      <w:bookmarkEnd w:id="2"/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315F40" w:rsidRPr="00466706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315F40" w:rsidRPr="00EB21F7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:rsidR="00DF6871" w:rsidRPr="00066622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315F40" w:rsidRDefault="00315F40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</w:p>
    <w:p w:rsidR="00DF6871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:rsidR="00080B9E" w:rsidRDefault="00080B9E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272DA" w:rsidRDefault="0045764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7A064D" w:rsidRDefault="007A064D" w:rsidP="00BC1EF8">
      <w:pPr>
        <w:jc w:val="both"/>
        <w:rPr>
          <w:rFonts w:ascii="Tahoma" w:hAnsi="Tahoma" w:cs="Tahoma"/>
          <w:sz w:val="22"/>
          <w:szCs w:val="22"/>
        </w:rPr>
      </w:pPr>
    </w:p>
    <w:p w:rsidR="0045764A" w:rsidRPr="0045764A" w:rsidRDefault="0045764A" w:rsidP="00BC1EF8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</w:p>
    <w:sectPr w:rsidR="0045764A" w:rsidRPr="0045764A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41C" w:rsidRDefault="0024241C">
      <w:r>
        <w:separator/>
      </w:r>
    </w:p>
  </w:endnote>
  <w:endnote w:type="continuationSeparator" w:id="0">
    <w:p w:rsidR="0024241C" w:rsidRDefault="0024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526E4C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41C" w:rsidRDefault="0024241C">
      <w:r>
        <w:separator/>
      </w:r>
    </w:p>
  </w:footnote>
  <w:footnote w:type="continuationSeparator" w:id="0">
    <w:p w:rsidR="0024241C" w:rsidRDefault="0024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526E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CB24BC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F428A2" w:rsidRPr="001B1D0E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526E4C" w:rsidRDefault="00F428A2" w:rsidP="00236476">
          <w:pPr>
            <w:pStyle w:val="NormalWeb"/>
            <w:spacing w:before="120"/>
            <w:ind w:right="720"/>
            <w:rPr>
              <w:rFonts w:ascii="Tahoma" w:hAnsi="Tahoma" w:cs="Tahoma"/>
              <w:b/>
              <w:bCs/>
              <w:color w:val="DA5500"/>
              <w:sz w:val="40"/>
              <w:szCs w:val="40"/>
              <w:lang w:val="es-ES"/>
            </w:rPr>
          </w:pPr>
          <w:r w:rsidRPr="00236476">
            <w:rPr>
              <w:rFonts w:ascii="Tahoma" w:hAnsi="Tahoma" w:cs="Tahoma"/>
              <w:color w:val="DA5500"/>
              <w:sz w:val="40"/>
              <w:szCs w:val="40"/>
            </w:rPr>
            <w:t xml:space="preserve"> </w:t>
          </w:r>
          <w:r w:rsidR="00526E4C" w:rsidRPr="00526E4C">
            <w:rPr>
              <w:rFonts w:ascii="Tahoma" w:hAnsi="Tahoma" w:cs="Tahoma"/>
              <w:b/>
              <w:bCs/>
              <w:color w:val="DA5500"/>
              <w:sz w:val="40"/>
              <w:szCs w:val="40"/>
            </w:rPr>
            <w:t>Permiso necesario para espacios confinados</w:t>
          </w: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526E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1300"/>
    <w:multiLevelType w:val="hybridMultilevel"/>
    <w:tmpl w:val="39C82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864992"/>
    <w:multiLevelType w:val="hybridMultilevel"/>
    <w:tmpl w:val="7A7E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4E1544"/>
    <w:multiLevelType w:val="hybridMultilevel"/>
    <w:tmpl w:val="13527F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DB60741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852E6D"/>
    <w:multiLevelType w:val="hybridMultilevel"/>
    <w:tmpl w:val="A4C6D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E863EF6"/>
    <w:multiLevelType w:val="hybridMultilevel"/>
    <w:tmpl w:val="3E34B3DE"/>
    <w:lvl w:ilvl="0" w:tplc="DB60741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DB60741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3E4B31"/>
    <w:multiLevelType w:val="hybridMultilevel"/>
    <w:tmpl w:val="D9EA86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AC78EF"/>
    <w:multiLevelType w:val="hybridMultilevel"/>
    <w:tmpl w:val="9080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DC247E0"/>
    <w:multiLevelType w:val="hybridMultilevel"/>
    <w:tmpl w:val="1BB4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37C20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45D16"/>
    <w:rsid w:val="0015166E"/>
    <w:rsid w:val="00170124"/>
    <w:rsid w:val="00177A03"/>
    <w:rsid w:val="001E6998"/>
    <w:rsid w:val="001F349F"/>
    <w:rsid w:val="00206FD9"/>
    <w:rsid w:val="002075F3"/>
    <w:rsid w:val="00221DAE"/>
    <w:rsid w:val="00226854"/>
    <w:rsid w:val="00236476"/>
    <w:rsid w:val="0024241C"/>
    <w:rsid w:val="002537E9"/>
    <w:rsid w:val="00262898"/>
    <w:rsid w:val="00265299"/>
    <w:rsid w:val="00272B52"/>
    <w:rsid w:val="00280478"/>
    <w:rsid w:val="0028530C"/>
    <w:rsid w:val="002C0256"/>
    <w:rsid w:val="002D6590"/>
    <w:rsid w:val="002E66D9"/>
    <w:rsid w:val="00305964"/>
    <w:rsid w:val="00306F21"/>
    <w:rsid w:val="00315F40"/>
    <w:rsid w:val="00322552"/>
    <w:rsid w:val="00330324"/>
    <w:rsid w:val="00332D87"/>
    <w:rsid w:val="00335DE1"/>
    <w:rsid w:val="00350477"/>
    <w:rsid w:val="00391F6F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F303E"/>
    <w:rsid w:val="00512A26"/>
    <w:rsid w:val="00526E4C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92244"/>
    <w:rsid w:val="005A00E0"/>
    <w:rsid w:val="005C64E0"/>
    <w:rsid w:val="005D10C7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7043B6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329D"/>
    <w:rsid w:val="007B63BE"/>
    <w:rsid w:val="007C13E6"/>
    <w:rsid w:val="007D6F55"/>
    <w:rsid w:val="007F3E26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8D7534"/>
    <w:rsid w:val="008E5FF2"/>
    <w:rsid w:val="00910830"/>
    <w:rsid w:val="00926290"/>
    <w:rsid w:val="00934757"/>
    <w:rsid w:val="0094297A"/>
    <w:rsid w:val="00967005"/>
    <w:rsid w:val="009818F4"/>
    <w:rsid w:val="0098779E"/>
    <w:rsid w:val="0099107E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76632"/>
    <w:rsid w:val="00A84185"/>
    <w:rsid w:val="00A907A9"/>
    <w:rsid w:val="00AA6BAA"/>
    <w:rsid w:val="00AB6FBC"/>
    <w:rsid w:val="00AC6A6C"/>
    <w:rsid w:val="00AD0DF2"/>
    <w:rsid w:val="00AE3C61"/>
    <w:rsid w:val="00AE3D93"/>
    <w:rsid w:val="00AF1851"/>
    <w:rsid w:val="00B01A96"/>
    <w:rsid w:val="00B1132E"/>
    <w:rsid w:val="00B36A6D"/>
    <w:rsid w:val="00B4261E"/>
    <w:rsid w:val="00B469D6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E1208"/>
    <w:rsid w:val="00BE1E43"/>
    <w:rsid w:val="00C22B8A"/>
    <w:rsid w:val="00C26D2B"/>
    <w:rsid w:val="00C45664"/>
    <w:rsid w:val="00C47C08"/>
    <w:rsid w:val="00C61136"/>
    <w:rsid w:val="00C72B56"/>
    <w:rsid w:val="00C817E4"/>
    <w:rsid w:val="00C8786D"/>
    <w:rsid w:val="00C965C7"/>
    <w:rsid w:val="00CB0D44"/>
    <w:rsid w:val="00CB24BC"/>
    <w:rsid w:val="00CC05F1"/>
    <w:rsid w:val="00CD1603"/>
    <w:rsid w:val="00CD6FCF"/>
    <w:rsid w:val="00CE2190"/>
    <w:rsid w:val="00CE4FA6"/>
    <w:rsid w:val="00CE64A1"/>
    <w:rsid w:val="00CF2700"/>
    <w:rsid w:val="00CF594D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BA3"/>
    <w:rsid w:val="00DD6F08"/>
    <w:rsid w:val="00DD7DDC"/>
    <w:rsid w:val="00DF6871"/>
    <w:rsid w:val="00E0383E"/>
    <w:rsid w:val="00E05649"/>
    <w:rsid w:val="00E20D1F"/>
    <w:rsid w:val="00E24947"/>
    <w:rsid w:val="00E30D9E"/>
    <w:rsid w:val="00E3414C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20CE2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0DEF"/>
    <w:rsid w:val="00F94A53"/>
    <w:rsid w:val="00FA4FEA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4B09BF6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6E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526E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CF68A-6D72-4828-BB10-3CBAB44A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2018-02-16T21:42:00Z</dcterms:created>
  <dcterms:modified xsi:type="dcterms:W3CDTF">2018-02-16T21:42:00Z</dcterms:modified>
</cp:coreProperties>
</file>