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6E83E" w14:textId="77777777" w:rsidR="002C0256" w:rsidRPr="006933AB" w:rsidRDefault="002C0256" w:rsidP="00143A40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6933AB">
        <w:rPr>
          <w:rFonts w:ascii="Tahoma" w:hAnsi="Tahoma" w:cs="Tahoma"/>
          <w:b/>
          <w:sz w:val="22"/>
          <w:szCs w:val="22"/>
        </w:rPr>
        <w:t xml:space="preserve">Objective: </w:t>
      </w:r>
      <w:r w:rsidR="00573CB6" w:rsidRPr="006933AB">
        <w:rPr>
          <w:rFonts w:ascii="Tahoma" w:hAnsi="Tahoma" w:cs="Tahoma"/>
          <w:sz w:val="22"/>
          <w:szCs w:val="22"/>
        </w:rPr>
        <w:t xml:space="preserve">To </w:t>
      </w:r>
      <w:r w:rsidR="00B56986" w:rsidRPr="006933AB">
        <w:rPr>
          <w:rFonts w:ascii="Tahoma" w:hAnsi="Tahoma" w:cs="Tahoma"/>
          <w:sz w:val="22"/>
          <w:szCs w:val="22"/>
        </w:rPr>
        <w:t xml:space="preserve">identify </w:t>
      </w:r>
      <w:r w:rsidR="00077033" w:rsidRPr="006933AB">
        <w:rPr>
          <w:rFonts w:ascii="Tahoma" w:hAnsi="Tahoma" w:cs="Tahoma"/>
          <w:sz w:val="22"/>
          <w:szCs w:val="22"/>
        </w:rPr>
        <w:t>typical</w:t>
      </w:r>
      <w:r w:rsidR="00573CB6" w:rsidRPr="006933AB">
        <w:rPr>
          <w:rFonts w:ascii="Tahoma" w:hAnsi="Tahoma" w:cs="Tahoma"/>
          <w:sz w:val="22"/>
          <w:szCs w:val="22"/>
        </w:rPr>
        <w:t xml:space="preserve"> phases of incident investigation</w:t>
      </w:r>
      <w:r w:rsidR="00B56986" w:rsidRPr="006933AB">
        <w:rPr>
          <w:rFonts w:ascii="Tahoma" w:hAnsi="Tahoma" w:cs="Tahoma"/>
          <w:sz w:val="22"/>
          <w:szCs w:val="22"/>
        </w:rPr>
        <w:t>s for those who conduct them</w:t>
      </w:r>
    </w:p>
    <w:p w14:paraId="752867B7" w14:textId="77777777" w:rsidR="002C0256" w:rsidRDefault="00B56986" w:rsidP="00B56986">
      <w:pPr>
        <w:pStyle w:val="NormalWeb"/>
        <w:tabs>
          <w:tab w:val="left" w:pos="2715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2A1FC57A" w14:textId="77777777" w:rsidR="00143A40" w:rsidRDefault="00143A40" w:rsidP="00143A40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1FE7A5AD" w14:textId="77777777" w:rsidR="002C0256" w:rsidRPr="00C36B44" w:rsidRDefault="002C0256" w:rsidP="00143A40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38BB2B" wp14:editId="1771355E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7C6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14CB94D9" w14:textId="77777777" w:rsidR="00E964DD" w:rsidRDefault="00E964DD" w:rsidP="00143A4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611A08BF" w14:textId="77777777" w:rsidR="00E964DD" w:rsidRDefault="00E964DD" w:rsidP="00143A4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3ECE5EE7" w14:textId="77777777" w:rsidR="00967005" w:rsidRDefault="00200553" w:rsidP="005B2710">
      <w:pPr>
        <w:pStyle w:val="NormalWeb"/>
        <w:spacing w:before="0" w:beforeAutospacing="0" w:after="2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 goal of</w:t>
      </w:r>
      <w:r w:rsidR="00805F08">
        <w:rPr>
          <w:rFonts w:ascii="Tahoma" w:hAnsi="Tahoma" w:cs="Tahoma"/>
          <w:color w:val="000000"/>
          <w:sz w:val="22"/>
          <w:szCs w:val="22"/>
        </w:rPr>
        <w:t xml:space="preserve"> an</w:t>
      </w:r>
      <w:r>
        <w:rPr>
          <w:rFonts w:ascii="Tahoma" w:hAnsi="Tahoma" w:cs="Tahoma"/>
          <w:color w:val="000000"/>
          <w:sz w:val="22"/>
          <w:szCs w:val="22"/>
        </w:rPr>
        <w:t xml:space="preserve"> accurate and thorough incident investigation is not to place blame</w:t>
      </w:r>
      <w:r w:rsidR="00B56986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but to determine the true cause of the incident and make changes that reduce the chances of similar incidents occurring in the future.</w:t>
      </w:r>
      <w:r w:rsidR="00074686" w:rsidRPr="00074686">
        <w:rPr>
          <w:noProof/>
        </w:rPr>
        <w:t xml:space="preserve"> </w:t>
      </w:r>
    </w:p>
    <w:p w14:paraId="0E1BA3C1" w14:textId="77777777" w:rsidR="00FF7FA1" w:rsidRPr="00D455CB" w:rsidRDefault="009A0ABB" w:rsidP="00836D7D">
      <w:pPr>
        <w:pStyle w:val="NormalWeb"/>
        <w:spacing w:before="0" w:beforeAutospacing="0" w:after="6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Make sure your investigation includes each of the phases below to assure that your team has every opportu</w:t>
      </w:r>
      <w:r w:rsidR="00143A40">
        <w:rPr>
          <w:rFonts w:ascii="Tahoma" w:hAnsi="Tahoma" w:cs="Tahoma"/>
          <w:color w:val="000000"/>
          <w:sz w:val="22"/>
          <w:szCs w:val="22"/>
        </w:rPr>
        <w:t>nity to uncover all root causes.</w:t>
      </w:r>
    </w:p>
    <w:p w14:paraId="5565E2CD" w14:textId="77777777" w:rsidR="009A0ABB" w:rsidRPr="00755B01" w:rsidRDefault="009A0ABB" w:rsidP="00143A40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 xml:space="preserve">Responding to the </w:t>
      </w:r>
      <w:r w:rsidR="00143A40">
        <w:rPr>
          <w:rFonts w:ascii="Tahoma" w:hAnsi="Tahoma" w:cs="Tahoma"/>
          <w:b/>
          <w:color w:val="315CA3"/>
          <w:sz w:val="28"/>
          <w:szCs w:val="28"/>
        </w:rPr>
        <w:t>I</w:t>
      </w:r>
      <w:r>
        <w:rPr>
          <w:rFonts w:ascii="Tahoma" w:hAnsi="Tahoma" w:cs="Tahoma"/>
          <w:b/>
          <w:color w:val="315CA3"/>
          <w:sz w:val="28"/>
          <w:szCs w:val="28"/>
        </w:rPr>
        <w:t>ncident</w:t>
      </w:r>
    </w:p>
    <w:p w14:paraId="40BABB73" w14:textId="0C603873" w:rsidR="00F52FA9" w:rsidRPr="002C6747" w:rsidRDefault="00F52FA9" w:rsidP="005B2710">
      <w:pPr>
        <w:pStyle w:val="NormalWeb"/>
        <w:numPr>
          <w:ilvl w:val="0"/>
          <w:numId w:val="2"/>
        </w:numPr>
        <w:spacing w:before="0" w:beforeAutospacing="0" w:after="200" w:afterAutospacing="0"/>
        <w:ind w:left="446" w:hanging="446"/>
        <w:rPr>
          <w:rFonts w:ascii="Tahoma" w:hAnsi="Tahoma" w:cs="Tahoma"/>
          <w:sz w:val="22"/>
          <w:szCs w:val="22"/>
        </w:rPr>
      </w:pPr>
      <w:r w:rsidRPr="002C6747">
        <w:rPr>
          <w:rFonts w:ascii="Tahoma" w:hAnsi="Tahoma" w:cs="Tahoma"/>
          <w:b/>
          <w:sz w:val="22"/>
          <w:szCs w:val="22"/>
        </w:rPr>
        <w:t xml:space="preserve">Check </w:t>
      </w:r>
      <w:r w:rsidR="00A64953" w:rsidRPr="002C6747">
        <w:rPr>
          <w:rFonts w:ascii="Tahoma" w:hAnsi="Tahoma" w:cs="Tahoma"/>
          <w:b/>
          <w:sz w:val="22"/>
          <w:szCs w:val="22"/>
        </w:rPr>
        <w:t xml:space="preserve">the scene </w:t>
      </w:r>
      <w:r w:rsidRPr="002C6747">
        <w:rPr>
          <w:rFonts w:ascii="Tahoma" w:hAnsi="Tahoma" w:cs="Tahoma"/>
          <w:b/>
          <w:sz w:val="22"/>
          <w:szCs w:val="22"/>
        </w:rPr>
        <w:t>for hazards</w:t>
      </w:r>
      <w:r w:rsidRPr="002C6747">
        <w:rPr>
          <w:rFonts w:ascii="Tahoma" w:hAnsi="Tahoma" w:cs="Tahoma"/>
          <w:sz w:val="22"/>
          <w:szCs w:val="22"/>
        </w:rPr>
        <w:t xml:space="preserve"> to yourself and others</w:t>
      </w:r>
      <w:r w:rsidR="00C13D32" w:rsidRPr="002C6747">
        <w:rPr>
          <w:rFonts w:ascii="Tahoma" w:hAnsi="Tahoma" w:cs="Tahoma"/>
          <w:sz w:val="22"/>
          <w:szCs w:val="22"/>
        </w:rPr>
        <w:t xml:space="preserve">. </w:t>
      </w:r>
    </w:p>
    <w:p w14:paraId="56B5F09C" w14:textId="6B163983" w:rsidR="00C13D32" w:rsidRPr="002C6747" w:rsidRDefault="00E01AF1" w:rsidP="005B2710">
      <w:pPr>
        <w:pStyle w:val="NormalWeb"/>
        <w:numPr>
          <w:ilvl w:val="0"/>
          <w:numId w:val="2"/>
        </w:numPr>
        <w:spacing w:before="0" w:beforeAutospacing="0" w:after="200" w:afterAutospacing="0"/>
        <w:ind w:left="446" w:hanging="446"/>
        <w:rPr>
          <w:rFonts w:ascii="Tahoma" w:hAnsi="Tahoma" w:cs="Tahoma"/>
          <w:sz w:val="22"/>
          <w:szCs w:val="22"/>
        </w:rPr>
      </w:pPr>
      <w:r w:rsidRPr="002C6747">
        <w:rPr>
          <w:rFonts w:ascii="Tahoma" w:hAnsi="Tahoma" w:cs="Tahoma"/>
          <w:sz w:val="22"/>
          <w:szCs w:val="22"/>
        </w:rPr>
        <w:t xml:space="preserve">If you can do so safely, </w:t>
      </w:r>
      <w:r w:rsidRPr="002C6747">
        <w:rPr>
          <w:rFonts w:ascii="Tahoma" w:hAnsi="Tahoma" w:cs="Tahoma"/>
          <w:b/>
          <w:sz w:val="22"/>
          <w:szCs w:val="22"/>
        </w:rPr>
        <w:t>c</w:t>
      </w:r>
      <w:r w:rsidR="00C13D32" w:rsidRPr="002C6747">
        <w:rPr>
          <w:rFonts w:ascii="Tahoma" w:hAnsi="Tahoma" w:cs="Tahoma"/>
          <w:b/>
          <w:sz w:val="22"/>
          <w:szCs w:val="22"/>
        </w:rPr>
        <w:t>ontrol hazards</w:t>
      </w:r>
      <w:r w:rsidR="00A64953" w:rsidRPr="002C6747">
        <w:rPr>
          <w:rFonts w:ascii="Tahoma" w:hAnsi="Tahoma" w:cs="Tahoma"/>
          <w:b/>
          <w:sz w:val="22"/>
          <w:szCs w:val="22"/>
        </w:rPr>
        <w:t xml:space="preserve"> or remove people from </w:t>
      </w:r>
      <w:r w:rsidRPr="002C6747">
        <w:rPr>
          <w:rFonts w:ascii="Tahoma" w:hAnsi="Tahoma" w:cs="Tahoma"/>
          <w:b/>
          <w:sz w:val="22"/>
          <w:szCs w:val="22"/>
        </w:rPr>
        <w:t xml:space="preserve">the </w:t>
      </w:r>
      <w:r w:rsidR="00A64953" w:rsidRPr="002C6747">
        <w:rPr>
          <w:rFonts w:ascii="Tahoma" w:hAnsi="Tahoma" w:cs="Tahoma"/>
          <w:b/>
          <w:sz w:val="22"/>
          <w:szCs w:val="22"/>
        </w:rPr>
        <w:t>hazards</w:t>
      </w:r>
      <w:r w:rsidRPr="002C6747">
        <w:rPr>
          <w:rFonts w:ascii="Tahoma" w:hAnsi="Tahoma" w:cs="Tahoma"/>
          <w:b/>
          <w:sz w:val="22"/>
          <w:szCs w:val="22"/>
        </w:rPr>
        <w:t>.</w:t>
      </w:r>
    </w:p>
    <w:p w14:paraId="0600CE3A" w14:textId="2FFEC982" w:rsidR="00A64953" w:rsidRPr="002C6747" w:rsidRDefault="00E01AF1" w:rsidP="005B2710">
      <w:pPr>
        <w:pStyle w:val="NormalWeb"/>
        <w:numPr>
          <w:ilvl w:val="0"/>
          <w:numId w:val="2"/>
        </w:numPr>
        <w:spacing w:before="0" w:beforeAutospacing="0" w:after="200" w:afterAutospacing="0"/>
        <w:ind w:left="446" w:hanging="446"/>
        <w:rPr>
          <w:rFonts w:ascii="Tahoma" w:hAnsi="Tahoma" w:cs="Tahoma"/>
          <w:sz w:val="22"/>
          <w:szCs w:val="22"/>
        </w:rPr>
      </w:pPr>
      <w:r w:rsidRPr="002C6747">
        <w:rPr>
          <w:rFonts w:ascii="Tahoma" w:hAnsi="Tahoma" w:cs="Tahoma"/>
          <w:b/>
          <w:sz w:val="22"/>
          <w:szCs w:val="22"/>
        </w:rPr>
        <w:t>Respond to medical needs:</w:t>
      </w:r>
      <w:r w:rsidR="00A64953" w:rsidRPr="002C6747">
        <w:rPr>
          <w:rFonts w:ascii="Tahoma" w:hAnsi="Tahoma" w:cs="Tahoma"/>
          <w:b/>
          <w:sz w:val="22"/>
          <w:szCs w:val="22"/>
        </w:rPr>
        <w:t xml:space="preserve"> </w:t>
      </w:r>
      <w:r w:rsidRPr="002C6747">
        <w:rPr>
          <w:rFonts w:ascii="Tahoma" w:hAnsi="Tahoma" w:cs="Tahoma"/>
          <w:sz w:val="22"/>
          <w:szCs w:val="22"/>
        </w:rPr>
        <w:t>if necessary, s</w:t>
      </w:r>
      <w:r w:rsidR="00A64953" w:rsidRPr="002C6747">
        <w:rPr>
          <w:rFonts w:ascii="Tahoma" w:hAnsi="Tahoma" w:cs="Tahoma"/>
          <w:sz w:val="22"/>
          <w:szCs w:val="22"/>
        </w:rPr>
        <w:t>ummon help</w:t>
      </w:r>
      <w:r w:rsidR="00A64953" w:rsidRPr="002C6747">
        <w:rPr>
          <w:rFonts w:ascii="Tahoma" w:hAnsi="Tahoma" w:cs="Tahoma"/>
          <w:b/>
          <w:sz w:val="22"/>
          <w:szCs w:val="22"/>
        </w:rPr>
        <w:t xml:space="preserve"> </w:t>
      </w:r>
      <w:r w:rsidR="00A64953" w:rsidRPr="002C6747">
        <w:rPr>
          <w:rFonts w:ascii="Tahoma" w:hAnsi="Tahoma" w:cs="Tahoma"/>
          <w:sz w:val="22"/>
          <w:szCs w:val="22"/>
        </w:rPr>
        <w:t xml:space="preserve">by </w:t>
      </w:r>
      <w:r w:rsidRPr="002C6747">
        <w:rPr>
          <w:rFonts w:ascii="Tahoma" w:hAnsi="Tahoma" w:cs="Tahoma"/>
          <w:sz w:val="22"/>
          <w:szCs w:val="22"/>
        </w:rPr>
        <w:t>calling</w:t>
      </w:r>
      <w:r w:rsidR="00A64953" w:rsidRPr="002C6747">
        <w:rPr>
          <w:rFonts w:ascii="Tahoma" w:hAnsi="Tahoma" w:cs="Tahoma"/>
          <w:sz w:val="22"/>
          <w:szCs w:val="22"/>
        </w:rPr>
        <w:t xml:space="preserve"> emergency medical services (EMS) </w:t>
      </w:r>
      <w:r w:rsidRPr="002C6747">
        <w:rPr>
          <w:rFonts w:ascii="Tahoma" w:hAnsi="Tahoma" w:cs="Tahoma"/>
          <w:sz w:val="22"/>
          <w:szCs w:val="22"/>
        </w:rPr>
        <w:t>and/</w:t>
      </w:r>
      <w:r w:rsidR="00A64953" w:rsidRPr="002C6747">
        <w:rPr>
          <w:rFonts w:ascii="Tahoma" w:hAnsi="Tahoma" w:cs="Tahoma"/>
          <w:sz w:val="22"/>
          <w:szCs w:val="22"/>
        </w:rPr>
        <w:t xml:space="preserve">or provide first aid </w:t>
      </w:r>
      <w:r w:rsidRPr="002C6747">
        <w:rPr>
          <w:rFonts w:ascii="Tahoma" w:hAnsi="Tahoma" w:cs="Tahoma"/>
          <w:sz w:val="22"/>
          <w:szCs w:val="22"/>
        </w:rPr>
        <w:t>to the level you are trained.</w:t>
      </w:r>
    </w:p>
    <w:p w14:paraId="1CDC759A" w14:textId="77777777" w:rsidR="00B23845" w:rsidRPr="002C6747" w:rsidRDefault="00B23845" w:rsidP="005B2710">
      <w:pPr>
        <w:pStyle w:val="NormalWeb"/>
        <w:numPr>
          <w:ilvl w:val="0"/>
          <w:numId w:val="2"/>
        </w:numPr>
        <w:spacing w:before="0" w:beforeAutospacing="0" w:after="200" w:afterAutospacing="0"/>
        <w:ind w:left="446" w:hanging="446"/>
        <w:rPr>
          <w:rFonts w:ascii="Tahoma" w:hAnsi="Tahoma" w:cs="Tahoma"/>
          <w:sz w:val="22"/>
          <w:szCs w:val="22"/>
        </w:rPr>
      </w:pPr>
      <w:r w:rsidRPr="002C6747">
        <w:rPr>
          <w:rFonts w:ascii="Tahoma" w:hAnsi="Tahoma" w:cs="Tahoma"/>
          <w:b/>
          <w:sz w:val="22"/>
          <w:szCs w:val="22"/>
        </w:rPr>
        <w:t xml:space="preserve">Secure the area </w:t>
      </w:r>
      <w:r w:rsidRPr="002C6747">
        <w:rPr>
          <w:rFonts w:ascii="Tahoma" w:hAnsi="Tahoma" w:cs="Tahoma"/>
          <w:sz w:val="22"/>
          <w:szCs w:val="22"/>
        </w:rPr>
        <w:t>if necessary to prevent further injury or disruption of evidence.</w:t>
      </w:r>
    </w:p>
    <w:p w14:paraId="00F91C8D" w14:textId="20B57792" w:rsidR="00B23845" w:rsidRPr="002C6747" w:rsidRDefault="00B23845" w:rsidP="005B2710">
      <w:pPr>
        <w:pStyle w:val="NormalWeb"/>
        <w:numPr>
          <w:ilvl w:val="0"/>
          <w:numId w:val="2"/>
        </w:numPr>
        <w:spacing w:before="0" w:beforeAutospacing="0" w:after="200" w:afterAutospacing="0"/>
        <w:ind w:left="446" w:hanging="446"/>
        <w:rPr>
          <w:rFonts w:ascii="Tahoma" w:hAnsi="Tahoma" w:cs="Tahoma"/>
          <w:sz w:val="22"/>
          <w:szCs w:val="22"/>
        </w:rPr>
      </w:pPr>
      <w:r w:rsidRPr="002C6747">
        <w:rPr>
          <w:rFonts w:ascii="Tahoma" w:hAnsi="Tahoma" w:cs="Tahoma"/>
          <w:b/>
          <w:sz w:val="22"/>
          <w:szCs w:val="22"/>
        </w:rPr>
        <w:t>Contact the appropriate personnel</w:t>
      </w:r>
      <w:r w:rsidR="00E01AF1" w:rsidRPr="002C6747">
        <w:rPr>
          <w:rFonts w:ascii="Tahoma" w:hAnsi="Tahoma" w:cs="Tahoma"/>
          <w:b/>
          <w:sz w:val="22"/>
          <w:szCs w:val="22"/>
        </w:rPr>
        <w:t>,</w:t>
      </w:r>
      <w:r w:rsidRPr="002C6747">
        <w:rPr>
          <w:rFonts w:ascii="Tahoma" w:hAnsi="Tahoma" w:cs="Tahoma"/>
          <w:sz w:val="22"/>
          <w:szCs w:val="22"/>
        </w:rPr>
        <w:t xml:space="preserve"> such as supervisors, management, or emergency responders</w:t>
      </w:r>
      <w:r w:rsidR="00E01AF1" w:rsidRPr="002C6747">
        <w:rPr>
          <w:rFonts w:ascii="Tahoma" w:hAnsi="Tahoma" w:cs="Tahoma"/>
          <w:sz w:val="22"/>
          <w:szCs w:val="22"/>
        </w:rPr>
        <w:t>, after injured parties are medically stable</w:t>
      </w:r>
      <w:r w:rsidRPr="002C6747">
        <w:rPr>
          <w:rFonts w:ascii="Tahoma" w:hAnsi="Tahoma" w:cs="Tahoma"/>
          <w:sz w:val="22"/>
          <w:szCs w:val="22"/>
        </w:rPr>
        <w:t>.</w:t>
      </w:r>
    </w:p>
    <w:p w14:paraId="6FC9062A" w14:textId="77777777" w:rsidR="00B23845" w:rsidRPr="00B23845" w:rsidRDefault="00B23845" w:rsidP="00E66C1D">
      <w:pPr>
        <w:pStyle w:val="NormalWeb"/>
        <w:numPr>
          <w:ilvl w:val="0"/>
          <w:numId w:val="2"/>
        </w:numPr>
        <w:spacing w:before="0" w:beforeAutospacing="0" w:after="6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2C6747">
        <w:rPr>
          <w:rFonts w:ascii="Tahoma" w:hAnsi="Tahoma" w:cs="Tahoma"/>
          <w:b/>
          <w:sz w:val="22"/>
          <w:szCs w:val="22"/>
        </w:rPr>
        <w:t>Start preserving evidence</w:t>
      </w:r>
      <w:r w:rsidRPr="002C6747">
        <w:rPr>
          <w:rFonts w:ascii="Tahoma" w:hAnsi="Tahoma" w:cs="Tahoma"/>
          <w:sz w:val="22"/>
          <w:szCs w:val="22"/>
        </w:rPr>
        <w:t xml:space="preserve"> that may be needed for the investigation</w:t>
      </w:r>
      <w:r>
        <w:rPr>
          <w:rFonts w:ascii="Tahoma" w:hAnsi="Tahoma" w:cs="Tahoma"/>
          <w:color w:val="000000"/>
          <w:sz w:val="22"/>
          <w:szCs w:val="22"/>
        </w:rPr>
        <w:t>, including photographing or isolating evidence that may not be able to be removed from the scene.</w:t>
      </w:r>
    </w:p>
    <w:p w14:paraId="0DFE7B43" w14:textId="77777777" w:rsidR="004822A7" w:rsidRPr="00755B01" w:rsidRDefault="00143A40" w:rsidP="00143A40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Gathering I</w:t>
      </w:r>
      <w:r w:rsidR="009A0ABB">
        <w:rPr>
          <w:rFonts w:ascii="Tahoma" w:hAnsi="Tahoma" w:cs="Tahoma"/>
          <w:b/>
          <w:color w:val="315CA3"/>
          <w:sz w:val="28"/>
          <w:szCs w:val="28"/>
        </w:rPr>
        <w:t>nformation</w:t>
      </w:r>
    </w:p>
    <w:p w14:paraId="76CB7E0C" w14:textId="77777777" w:rsidR="009E59A4" w:rsidRDefault="009E59A4" w:rsidP="005B2710">
      <w:pPr>
        <w:pStyle w:val="NormalWeb"/>
        <w:numPr>
          <w:ilvl w:val="0"/>
          <w:numId w:val="1"/>
        </w:numPr>
        <w:spacing w:before="0" w:beforeAutospacing="0" w:after="2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Include both management and employees</w:t>
      </w:r>
      <w:r>
        <w:rPr>
          <w:rFonts w:ascii="Tahoma" w:hAnsi="Tahoma" w:cs="Tahoma"/>
          <w:color w:val="000000"/>
          <w:sz w:val="22"/>
          <w:szCs w:val="22"/>
        </w:rPr>
        <w:t xml:space="preserve"> in the investigation. Multiple perspectives are invaluable.</w:t>
      </w:r>
    </w:p>
    <w:p w14:paraId="77AF81D9" w14:textId="77777777" w:rsidR="009E59A4" w:rsidRDefault="009E59A4" w:rsidP="005B2710">
      <w:pPr>
        <w:pStyle w:val="NormalWeb"/>
        <w:numPr>
          <w:ilvl w:val="0"/>
          <w:numId w:val="1"/>
        </w:numPr>
        <w:spacing w:before="0" w:beforeAutospacing="0" w:after="2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Make sure that the investigation team includes or has access to </w:t>
      </w:r>
      <w:r>
        <w:rPr>
          <w:rFonts w:ascii="Tahoma" w:hAnsi="Tahoma" w:cs="Tahoma"/>
          <w:b/>
          <w:color w:val="000000"/>
          <w:sz w:val="22"/>
          <w:szCs w:val="22"/>
        </w:rPr>
        <w:t>technical expertise</w:t>
      </w:r>
      <w:r>
        <w:rPr>
          <w:rFonts w:ascii="Tahoma" w:hAnsi="Tahoma" w:cs="Tahoma"/>
          <w:color w:val="000000"/>
          <w:sz w:val="22"/>
          <w:szCs w:val="22"/>
        </w:rPr>
        <w:t xml:space="preserve"> in safety, engineering, operations, or any other subjects that might be helpful.</w:t>
      </w:r>
    </w:p>
    <w:p w14:paraId="23156CD3" w14:textId="77777777" w:rsidR="009E59A4" w:rsidRDefault="009E59A4" w:rsidP="005B2710">
      <w:pPr>
        <w:pStyle w:val="NormalWeb"/>
        <w:numPr>
          <w:ilvl w:val="0"/>
          <w:numId w:val="1"/>
        </w:numPr>
        <w:spacing w:before="0" w:beforeAutospacing="0" w:after="2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Focus on finding causes</w:t>
      </w:r>
      <w:r>
        <w:rPr>
          <w:rFonts w:ascii="Tahoma" w:hAnsi="Tahoma" w:cs="Tahoma"/>
          <w:color w:val="000000"/>
          <w:sz w:val="22"/>
          <w:szCs w:val="22"/>
        </w:rPr>
        <w:t xml:space="preserve"> for the issue rather than assigning blame.</w:t>
      </w:r>
    </w:p>
    <w:p w14:paraId="07FCB266" w14:textId="77777777" w:rsidR="009E59A4" w:rsidRDefault="009E59A4" w:rsidP="00E66C1D">
      <w:pPr>
        <w:pStyle w:val="NormalWeb"/>
        <w:numPr>
          <w:ilvl w:val="0"/>
          <w:numId w:val="1"/>
        </w:numPr>
        <w:spacing w:before="0" w:beforeAutospacing="0" w:after="6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Collect as much data as possible</w:t>
      </w:r>
      <w:r w:rsidR="00E84CFC">
        <w:rPr>
          <w:rFonts w:ascii="Tahoma" w:hAnsi="Tahoma" w:cs="Tahoma"/>
          <w:color w:val="000000"/>
          <w:sz w:val="22"/>
          <w:szCs w:val="22"/>
        </w:rPr>
        <w:t xml:space="preserve"> b</w:t>
      </w:r>
      <w:r w:rsidR="00B23845">
        <w:rPr>
          <w:rFonts w:ascii="Tahoma" w:hAnsi="Tahoma" w:cs="Tahoma"/>
          <w:color w:val="000000"/>
          <w:sz w:val="22"/>
          <w:szCs w:val="22"/>
        </w:rPr>
        <w:t>y interviewing personnel involved in the incident (including witnesses) and docum</w:t>
      </w:r>
      <w:r w:rsidR="00F65575">
        <w:rPr>
          <w:rFonts w:ascii="Tahoma" w:hAnsi="Tahoma" w:cs="Tahoma"/>
          <w:color w:val="000000"/>
          <w:sz w:val="22"/>
          <w:szCs w:val="22"/>
        </w:rPr>
        <w:t>enting the entire incident site</w:t>
      </w:r>
      <w:r w:rsidR="00B2384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65575">
        <w:rPr>
          <w:rFonts w:ascii="Tahoma" w:hAnsi="Tahoma" w:cs="Tahoma"/>
          <w:color w:val="000000"/>
          <w:sz w:val="22"/>
          <w:szCs w:val="22"/>
        </w:rPr>
        <w:t>(i.e., with</w:t>
      </w:r>
      <w:r w:rsidR="00B23845">
        <w:rPr>
          <w:rFonts w:ascii="Tahoma" w:hAnsi="Tahoma" w:cs="Tahoma"/>
          <w:color w:val="000000"/>
          <w:sz w:val="22"/>
          <w:szCs w:val="22"/>
        </w:rPr>
        <w:t xml:space="preserve"> photographs or video</w:t>
      </w:r>
      <w:r w:rsidR="00F65575">
        <w:rPr>
          <w:rFonts w:ascii="Tahoma" w:hAnsi="Tahoma" w:cs="Tahoma"/>
          <w:color w:val="000000"/>
          <w:sz w:val="22"/>
          <w:szCs w:val="22"/>
        </w:rPr>
        <w:t>)</w:t>
      </w:r>
      <w:r w:rsidR="00B23845">
        <w:rPr>
          <w:rFonts w:ascii="Tahoma" w:hAnsi="Tahoma" w:cs="Tahoma"/>
          <w:color w:val="000000"/>
          <w:sz w:val="22"/>
          <w:szCs w:val="22"/>
        </w:rPr>
        <w:t xml:space="preserve">. </w:t>
      </w:r>
      <w:r>
        <w:rPr>
          <w:rFonts w:ascii="Tahoma" w:hAnsi="Tahoma" w:cs="Tahoma"/>
          <w:color w:val="000000"/>
          <w:sz w:val="22"/>
          <w:szCs w:val="22"/>
        </w:rPr>
        <w:t>The more information you have, the easier it will be to see the big picture.</w:t>
      </w:r>
    </w:p>
    <w:p w14:paraId="04549B12" w14:textId="77777777" w:rsidR="00CC05F1" w:rsidRPr="00755B01" w:rsidRDefault="00B23845" w:rsidP="00143A40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lastRenderedPageBreak/>
        <w:t xml:space="preserve">Analyzing the </w:t>
      </w:r>
      <w:r w:rsidR="00143A40">
        <w:rPr>
          <w:rFonts w:ascii="Tahoma" w:hAnsi="Tahoma" w:cs="Tahoma"/>
          <w:b/>
          <w:color w:val="315CA3"/>
          <w:sz w:val="28"/>
          <w:szCs w:val="28"/>
        </w:rPr>
        <w:t>D</w:t>
      </w:r>
      <w:r>
        <w:rPr>
          <w:rFonts w:ascii="Tahoma" w:hAnsi="Tahoma" w:cs="Tahoma"/>
          <w:b/>
          <w:color w:val="315CA3"/>
          <w:sz w:val="28"/>
          <w:szCs w:val="28"/>
        </w:rPr>
        <w:t>ata</w:t>
      </w:r>
    </w:p>
    <w:p w14:paraId="3CCDB4DE" w14:textId="77777777" w:rsidR="00E66C1D" w:rsidRPr="006933AB" w:rsidRDefault="00E66C1D" w:rsidP="00E66C1D">
      <w:pPr>
        <w:pStyle w:val="ColorfulList-Accent11"/>
        <w:numPr>
          <w:ilvl w:val="0"/>
          <w:numId w:val="4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 w:rsidRPr="006933AB">
        <w:rPr>
          <w:rFonts w:ascii="Tahoma" w:hAnsi="Tahoma" w:cs="Tahoma"/>
        </w:rPr>
        <w:t xml:space="preserve">Look for </w:t>
      </w:r>
      <w:r w:rsidRPr="006933AB">
        <w:rPr>
          <w:rFonts w:ascii="Tahoma" w:hAnsi="Tahoma" w:cs="Tahoma"/>
          <w:b/>
        </w:rPr>
        <w:t>root causes</w:t>
      </w:r>
      <w:r w:rsidRPr="006933AB">
        <w:rPr>
          <w:rFonts w:ascii="Tahoma" w:hAnsi="Tahoma" w:cs="Tahoma"/>
        </w:rPr>
        <w:t xml:space="preserve">. A root cause is a factor that underlies other contributing causes and that could eliminate recurrence of the problem if it is addressed. </w:t>
      </w:r>
    </w:p>
    <w:p w14:paraId="3AA06C62" w14:textId="77777777" w:rsidR="00E66C1D" w:rsidRPr="002C6747" w:rsidRDefault="00E66C1D" w:rsidP="00E66C1D">
      <w:pPr>
        <w:pStyle w:val="ColorfulList-Accent11"/>
        <w:numPr>
          <w:ilvl w:val="0"/>
          <w:numId w:val="4"/>
        </w:numPr>
        <w:spacing w:after="220" w:line="240" w:lineRule="auto"/>
        <w:ind w:left="446" w:hanging="446"/>
        <w:contextualSpacing w:val="0"/>
        <w:rPr>
          <w:rFonts w:ascii="Tahoma" w:hAnsi="Tahoma" w:cs="Tahoma"/>
        </w:rPr>
      </w:pPr>
      <w:r w:rsidRPr="006933AB">
        <w:rPr>
          <w:rFonts w:ascii="Tahoma" w:hAnsi="Tahoma" w:cs="Tahoma"/>
        </w:rPr>
        <w:t xml:space="preserve">Rather than just focusing on the actions of the people involved in the incident, try to consider the organization as a whole and whether there are any weaknesses in the current procedures that may have </w:t>
      </w:r>
      <w:r w:rsidRPr="002C6747">
        <w:rPr>
          <w:rFonts w:ascii="Tahoma" w:hAnsi="Tahoma" w:cs="Tahoma"/>
        </w:rPr>
        <w:t>contributed to the incident.</w:t>
      </w:r>
    </w:p>
    <w:p w14:paraId="376ACD3C" w14:textId="128C593B" w:rsidR="002B55B3" w:rsidRPr="006933AB" w:rsidRDefault="00A5257E" w:rsidP="00836D7D">
      <w:pPr>
        <w:pStyle w:val="ColorfulList-Accent11"/>
        <w:numPr>
          <w:ilvl w:val="0"/>
          <w:numId w:val="4"/>
        </w:numPr>
        <w:spacing w:after="600" w:line="240" w:lineRule="auto"/>
        <w:ind w:left="446" w:hanging="446"/>
        <w:contextualSpacing w:val="0"/>
        <w:rPr>
          <w:rFonts w:ascii="Tahoma" w:hAnsi="Tahoma" w:cs="Tahoma"/>
        </w:rPr>
      </w:pPr>
      <w:r w:rsidRPr="002C6747">
        <w:rPr>
          <w:rFonts w:ascii="Tahoma" w:hAnsi="Tahoma" w:cs="Tahoma"/>
        </w:rPr>
        <w:t>Using multiple methods of data analysis</w:t>
      </w:r>
      <w:r w:rsidR="00836D7D" w:rsidRPr="002C6747">
        <w:rPr>
          <w:rFonts w:ascii="Tahoma" w:hAnsi="Tahoma" w:cs="Tahoma"/>
        </w:rPr>
        <w:t>,</w:t>
      </w:r>
      <w:r w:rsidRPr="002C6747">
        <w:rPr>
          <w:rFonts w:ascii="Tahoma" w:hAnsi="Tahoma" w:cs="Tahoma"/>
        </w:rPr>
        <w:t xml:space="preserve"> </w:t>
      </w:r>
      <w:r w:rsidR="00836D7D" w:rsidRPr="002C6747">
        <w:rPr>
          <w:rFonts w:ascii="Tahoma" w:hAnsi="Tahoma" w:cs="Tahoma"/>
        </w:rPr>
        <w:t xml:space="preserve">such as </w:t>
      </w:r>
      <w:r w:rsidR="00836D7D" w:rsidRPr="002C6747">
        <w:rPr>
          <w:rFonts w:ascii="Tahoma" w:hAnsi="Tahoma" w:cs="Tahoma"/>
          <w:b/>
        </w:rPr>
        <w:t xml:space="preserve">Ishikawa (fishbone) diagrams </w:t>
      </w:r>
      <w:r w:rsidR="00836D7D" w:rsidRPr="002C6747">
        <w:rPr>
          <w:rFonts w:ascii="Tahoma" w:hAnsi="Tahoma" w:cs="Tahoma"/>
        </w:rPr>
        <w:t>or the</w:t>
      </w:r>
      <w:r w:rsidR="00836D7D" w:rsidRPr="002C6747">
        <w:rPr>
          <w:rFonts w:ascii="Tahoma" w:hAnsi="Tahoma" w:cs="Tahoma"/>
          <w:b/>
        </w:rPr>
        <w:t xml:space="preserve"> Why Method,</w:t>
      </w:r>
      <w:r w:rsidR="00836D7D" w:rsidRPr="002C6747">
        <w:rPr>
          <w:rFonts w:ascii="Tahoma" w:hAnsi="Tahoma" w:cs="Tahoma"/>
        </w:rPr>
        <w:t xml:space="preserve"> </w:t>
      </w:r>
      <w:r w:rsidRPr="002C6747">
        <w:rPr>
          <w:rFonts w:ascii="Tahoma" w:hAnsi="Tahoma" w:cs="Tahoma"/>
        </w:rPr>
        <w:t xml:space="preserve">can </w:t>
      </w:r>
      <w:r w:rsidR="002B55B3" w:rsidRPr="002C6747">
        <w:rPr>
          <w:rFonts w:ascii="Tahoma" w:hAnsi="Tahoma" w:cs="Tahoma"/>
        </w:rPr>
        <w:t xml:space="preserve">help uncover root causes that may have been </w:t>
      </w:r>
      <w:r w:rsidR="002B55B3" w:rsidRPr="006933AB">
        <w:rPr>
          <w:rFonts w:ascii="Tahoma" w:hAnsi="Tahoma" w:cs="Tahoma"/>
        </w:rPr>
        <w:t>missed using only one</w:t>
      </w:r>
      <w:r w:rsidR="002B55B3" w:rsidRPr="00836D7D">
        <w:rPr>
          <w:rFonts w:ascii="Tahoma" w:hAnsi="Tahoma" w:cs="Tahoma"/>
        </w:rPr>
        <w:t>.</w:t>
      </w:r>
      <w:r w:rsidR="002B55B3" w:rsidRPr="00836D7D">
        <w:rPr>
          <w:rFonts w:ascii="Tahoma" w:hAnsi="Tahoma" w:cs="Tahoma"/>
          <w:color w:val="FF0000"/>
        </w:rPr>
        <w:t xml:space="preserve"> </w:t>
      </w:r>
    </w:p>
    <w:p w14:paraId="34A6F3E5" w14:textId="77777777" w:rsidR="00B23845" w:rsidRPr="00755B01" w:rsidRDefault="00074686" w:rsidP="00F65575">
      <w:pPr>
        <w:pStyle w:val="NormalWeb"/>
        <w:tabs>
          <w:tab w:val="left" w:pos="5670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 xml:space="preserve">Determining </w:t>
      </w:r>
      <w:r w:rsidR="00143A40">
        <w:rPr>
          <w:rFonts w:ascii="Tahoma" w:hAnsi="Tahoma" w:cs="Tahoma"/>
          <w:b/>
          <w:color w:val="315CA3"/>
          <w:sz w:val="28"/>
          <w:szCs w:val="28"/>
        </w:rPr>
        <w:t>C</w:t>
      </w:r>
      <w:r>
        <w:rPr>
          <w:rFonts w:ascii="Tahoma" w:hAnsi="Tahoma" w:cs="Tahoma"/>
          <w:b/>
          <w:color w:val="315CA3"/>
          <w:sz w:val="28"/>
          <w:szCs w:val="28"/>
        </w:rPr>
        <w:t xml:space="preserve">orrective </w:t>
      </w:r>
      <w:r w:rsidR="00143A40">
        <w:rPr>
          <w:rFonts w:ascii="Tahoma" w:hAnsi="Tahoma" w:cs="Tahoma"/>
          <w:b/>
          <w:color w:val="315CA3"/>
          <w:sz w:val="28"/>
          <w:szCs w:val="28"/>
        </w:rPr>
        <w:t>A</w:t>
      </w:r>
      <w:r>
        <w:rPr>
          <w:rFonts w:ascii="Tahoma" w:hAnsi="Tahoma" w:cs="Tahoma"/>
          <w:b/>
          <w:color w:val="315CA3"/>
          <w:sz w:val="28"/>
          <w:szCs w:val="28"/>
        </w:rPr>
        <w:t>ctions</w:t>
      </w:r>
      <w:r w:rsidR="00F65575">
        <w:rPr>
          <w:rFonts w:ascii="Tahoma" w:hAnsi="Tahoma" w:cs="Tahoma"/>
          <w:b/>
          <w:color w:val="315CA3"/>
          <w:sz w:val="28"/>
          <w:szCs w:val="28"/>
        </w:rPr>
        <w:tab/>
      </w:r>
    </w:p>
    <w:p w14:paraId="03E77555" w14:textId="77777777" w:rsidR="00B23845" w:rsidRDefault="00E84CFC" w:rsidP="00143A40">
      <w:pPr>
        <w:pStyle w:val="ColorfulList-Accent11"/>
        <w:spacing w:after="220" w:line="240" w:lineRule="auto"/>
        <w:ind w:left="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Once all root causes of the incident have been determined, recommend </w:t>
      </w:r>
      <w:r w:rsidRPr="00074686">
        <w:rPr>
          <w:rFonts w:ascii="Tahoma" w:hAnsi="Tahoma" w:cs="Tahoma"/>
        </w:rPr>
        <w:t>corrective actions</w:t>
      </w:r>
      <w:r w:rsidR="00074686">
        <w:rPr>
          <w:rFonts w:ascii="Tahoma" w:hAnsi="Tahoma" w:cs="Tahoma"/>
        </w:rPr>
        <w:t xml:space="preserve"> that can</w:t>
      </w:r>
      <w:r>
        <w:rPr>
          <w:rFonts w:ascii="Tahoma" w:hAnsi="Tahoma" w:cs="Tahoma"/>
        </w:rPr>
        <w:t xml:space="preserve"> help minimize or eliminate the chances of reoccurrence.</w:t>
      </w:r>
      <w:r w:rsidRPr="00904A2F">
        <w:rPr>
          <w:rFonts w:ascii="Tahoma" w:hAnsi="Tahoma" w:cs="Tahoma"/>
          <w:color w:val="FF0000"/>
        </w:rPr>
        <w:t xml:space="preserve"> </w:t>
      </w:r>
    </w:p>
    <w:p w14:paraId="618CE8E3" w14:textId="77777777" w:rsidR="00074686" w:rsidRDefault="00074686" w:rsidP="00E66C1D">
      <w:pPr>
        <w:pStyle w:val="ColorfulList-Accent11"/>
        <w:numPr>
          <w:ilvl w:val="0"/>
          <w:numId w:val="3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 w:rsidRPr="00074686">
        <w:rPr>
          <w:rFonts w:ascii="Tahoma" w:hAnsi="Tahoma" w:cs="Tahoma"/>
          <w:b/>
        </w:rPr>
        <w:t>Be specific</w:t>
      </w:r>
      <w:r>
        <w:rPr>
          <w:rFonts w:ascii="Tahoma" w:hAnsi="Tahoma" w:cs="Tahoma"/>
        </w:rPr>
        <w:t xml:space="preserve"> in your instructions for what each action entails and how it should be implemented.</w:t>
      </w:r>
    </w:p>
    <w:p w14:paraId="75CF3057" w14:textId="77777777" w:rsidR="00FF7FA1" w:rsidRDefault="00FF7FA1" w:rsidP="00E66C1D">
      <w:pPr>
        <w:pStyle w:val="ColorfulList-Accent11"/>
        <w:numPr>
          <w:ilvl w:val="0"/>
          <w:numId w:val="3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Assign </w:t>
      </w:r>
      <w:r w:rsidRPr="00F52FA9">
        <w:rPr>
          <w:rFonts w:ascii="Tahoma" w:hAnsi="Tahoma" w:cs="Tahoma"/>
        </w:rPr>
        <w:t>responsible parties to ensure that the corrective actions are completed and a time frame for completion.</w:t>
      </w:r>
    </w:p>
    <w:p w14:paraId="287E7EAE" w14:textId="77777777" w:rsidR="00074686" w:rsidRDefault="00074686" w:rsidP="00E66C1D">
      <w:pPr>
        <w:pStyle w:val="ColorfulList-Accent11"/>
        <w:numPr>
          <w:ilvl w:val="0"/>
          <w:numId w:val="3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Keep your recommendations </w:t>
      </w:r>
      <w:r>
        <w:rPr>
          <w:rFonts w:ascii="Tahoma" w:hAnsi="Tahoma" w:cs="Tahoma"/>
          <w:b/>
        </w:rPr>
        <w:t>constructive and objective</w:t>
      </w:r>
      <w:r>
        <w:rPr>
          <w:rFonts w:ascii="Tahoma" w:hAnsi="Tahoma" w:cs="Tahoma"/>
        </w:rPr>
        <w:t>.</w:t>
      </w:r>
    </w:p>
    <w:p w14:paraId="17CEA378" w14:textId="77777777" w:rsidR="00074686" w:rsidRDefault="00074686" w:rsidP="00E66C1D">
      <w:pPr>
        <w:pStyle w:val="ColorfulList-Accent11"/>
        <w:numPr>
          <w:ilvl w:val="0"/>
          <w:numId w:val="3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Clearly point out instances where human error is a cause, but </w:t>
      </w:r>
      <w:r>
        <w:rPr>
          <w:rFonts w:ascii="Tahoma" w:hAnsi="Tahoma" w:cs="Tahoma"/>
          <w:b/>
        </w:rPr>
        <w:t>avoid recommending disciplinary actions</w:t>
      </w:r>
      <w:r>
        <w:rPr>
          <w:rFonts w:ascii="Tahoma" w:hAnsi="Tahoma" w:cs="Tahoma"/>
        </w:rPr>
        <w:t>, which should be handled by Human Resources.</w:t>
      </w:r>
    </w:p>
    <w:p w14:paraId="6D61E64B" w14:textId="77777777" w:rsidR="00074686" w:rsidRPr="00E84CFC" w:rsidRDefault="00074686" w:rsidP="00E66C1D">
      <w:pPr>
        <w:pStyle w:val="ColorfulList-Accent11"/>
        <w:numPr>
          <w:ilvl w:val="0"/>
          <w:numId w:val="3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  <w:b/>
        </w:rPr>
        <w:t>Outline a follow-up plan</w:t>
      </w:r>
      <w:r>
        <w:rPr>
          <w:rFonts w:ascii="Tahoma" w:hAnsi="Tahoma" w:cs="Tahoma"/>
        </w:rPr>
        <w:t xml:space="preserve"> to assure that actions are implemented correctly and work as planned.</w:t>
      </w:r>
    </w:p>
    <w:p w14:paraId="5FCCB1D2" w14:textId="77777777" w:rsidR="00B23845" w:rsidRPr="00B87F62" w:rsidRDefault="00B23845" w:rsidP="00143A40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</w:rPr>
      </w:pPr>
    </w:p>
    <w:p w14:paraId="4ACEB8C1" w14:textId="77777777" w:rsidR="0045764A" w:rsidRDefault="0045764A" w:rsidP="00143A4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C8A413B" w14:textId="77777777" w:rsidR="005B2710" w:rsidRDefault="005B2710" w:rsidP="00143A4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EF53FA8" w14:textId="77777777" w:rsidR="005B2710" w:rsidRDefault="005B2710" w:rsidP="00143A4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1981E52" w14:textId="77777777" w:rsidR="005B2710" w:rsidRDefault="005B2710" w:rsidP="00143A4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3D0073B" w14:textId="77777777" w:rsidR="005B2710" w:rsidRDefault="005B2710" w:rsidP="00143A4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EB23B4D" w14:textId="77777777" w:rsidR="005B2710" w:rsidRDefault="005B2710" w:rsidP="00143A4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8DDA34A" w14:textId="77777777" w:rsidR="00836D7D" w:rsidRDefault="00836D7D" w:rsidP="00143A4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9CE12F7" w14:textId="77777777" w:rsidR="00836D7D" w:rsidRDefault="00836D7D" w:rsidP="00143A4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1BA79B4" w14:textId="77777777" w:rsidR="00836D7D" w:rsidRDefault="00836D7D" w:rsidP="00143A4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9DBBE69" w14:textId="77777777" w:rsidR="00836D7D" w:rsidRDefault="00836D7D" w:rsidP="00143A4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E608A89" w14:textId="77777777" w:rsidR="00DF6871" w:rsidRPr="00066622" w:rsidRDefault="00DF6871" w:rsidP="00143A4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68AF7778" w14:textId="77777777" w:rsidR="00DF6871" w:rsidRPr="00066622" w:rsidRDefault="00DF6871" w:rsidP="00143A4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E871E4C" w14:textId="77777777" w:rsidR="00DF6871" w:rsidRPr="00066622" w:rsidRDefault="00DF6871" w:rsidP="00143A4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0A20C13" w14:textId="77777777" w:rsidR="00315F40" w:rsidRPr="00466706" w:rsidRDefault="00315F40" w:rsidP="00143A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33B5ECCD" w14:textId="77777777" w:rsidR="00315F40" w:rsidRPr="00EB21F7" w:rsidRDefault="00315F40" w:rsidP="00143A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654A3B47" w14:textId="77777777" w:rsidR="00DF6871" w:rsidRPr="00066622" w:rsidRDefault="00315F40" w:rsidP="00143A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BD10595" w14:textId="77777777" w:rsidR="00315F40" w:rsidRDefault="00315F40" w:rsidP="00143A40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4CD00975" w14:textId="77777777" w:rsidR="00DF6871" w:rsidRDefault="00DF6871" w:rsidP="00143A40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6407AFBC" w14:textId="77777777" w:rsidR="00080B9E" w:rsidRDefault="00080B9E" w:rsidP="00143A4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5ED9E29" w14:textId="77777777" w:rsidR="008272DA" w:rsidRDefault="0045764A" w:rsidP="00143A4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7D93CB9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43FB5707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C468EDF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</w:p>
    <w:p w14:paraId="59E3C6FE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255F124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</w:p>
    <w:p w14:paraId="0610B704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A49CC20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</w:p>
    <w:p w14:paraId="0C28BFE5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256669F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</w:p>
    <w:p w14:paraId="17AB9E9B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DF066AB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</w:p>
    <w:p w14:paraId="7A9F7719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2A8F723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</w:p>
    <w:p w14:paraId="371DD9B3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F3575A8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</w:p>
    <w:p w14:paraId="10EF6867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B84FE00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</w:p>
    <w:p w14:paraId="481123E3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49A85CB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</w:p>
    <w:p w14:paraId="470B9DC7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3B0BDC0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</w:p>
    <w:p w14:paraId="4E6C3C26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94C6FFF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</w:p>
    <w:p w14:paraId="74715C94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BF99CE4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</w:p>
    <w:p w14:paraId="7204ABDE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8426A12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</w:p>
    <w:p w14:paraId="66EC0948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82CF9B5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</w:p>
    <w:p w14:paraId="40745378" w14:textId="77777777" w:rsidR="008272DA" w:rsidRDefault="008272DA" w:rsidP="00143A4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9B2FDB5" w14:textId="77777777" w:rsidR="007A064D" w:rsidRDefault="007A064D" w:rsidP="00143A40">
      <w:pPr>
        <w:jc w:val="both"/>
        <w:rPr>
          <w:rFonts w:ascii="Tahoma" w:hAnsi="Tahoma" w:cs="Tahoma"/>
          <w:sz w:val="22"/>
          <w:szCs w:val="22"/>
        </w:rPr>
      </w:pPr>
    </w:p>
    <w:p w14:paraId="72BBDDCB" w14:textId="7E400559" w:rsidR="0045764A" w:rsidRPr="0045764A" w:rsidRDefault="0045764A" w:rsidP="00143A40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B3627" w14:textId="77777777" w:rsidR="00370923" w:rsidRDefault="00370923">
      <w:r>
        <w:separator/>
      </w:r>
    </w:p>
  </w:endnote>
  <w:endnote w:type="continuationSeparator" w:id="0">
    <w:p w14:paraId="4FD3AEEA" w14:textId="77777777" w:rsidR="00370923" w:rsidRDefault="003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666E1DA6" w14:textId="23089A2E" w:rsidR="00EA3DA1" w:rsidRPr="00EA3DA1" w:rsidRDefault="00D20FFF" w:rsidP="00D20FFF">
        <w:pPr>
          <w:pStyle w:val="Footer"/>
          <w:tabs>
            <w:tab w:val="left" w:pos="1830"/>
            <w:tab w:val="right" w:pos="9360"/>
          </w:tabs>
          <w:rPr>
            <w:rFonts w:ascii="Tahoma" w:hAnsi="Tahoma" w:cs="Tahoma"/>
            <w:sz w:val="18"/>
            <w:szCs w:val="18"/>
          </w:rPr>
        </w:pPr>
        <w:r>
          <w:tab/>
        </w:r>
        <w:r>
          <w:tab/>
        </w:r>
        <w:r>
          <w:tab/>
        </w:r>
        <w:r>
          <w:tab/>
        </w:r>
        <w:r w:rsidR="00EA3DA1"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="00EA3DA1"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E17246">
          <w:rPr>
            <w:rFonts w:ascii="Tahoma" w:hAnsi="Tahoma" w:cs="Tahoma"/>
            <w:noProof/>
            <w:sz w:val="18"/>
            <w:szCs w:val="18"/>
          </w:rPr>
          <w:t>3</w:t>
        </w:r>
        <w:r w:rsidR="00EA3DA1"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8E9FA" w14:textId="77777777" w:rsidR="00370923" w:rsidRDefault="00370923">
      <w:r>
        <w:separator/>
      </w:r>
    </w:p>
  </w:footnote>
  <w:footnote w:type="continuationSeparator" w:id="0">
    <w:p w14:paraId="7A0A77F7" w14:textId="77777777" w:rsidR="00370923" w:rsidRDefault="0037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FF5E" w14:textId="77777777" w:rsidR="00FF6E4F" w:rsidRDefault="00E17246">
    <w:pPr>
      <w:pStyle w:val="Header"/>
    </w:pPr>
    <w:r>
      <w:rPr>
        <w:noProof/>
      </w:rPr>
      <w:pict w14:anchorId="6F0C3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812F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2833CECD" w14:textId="4DB670E7" w:rsidR="00B968EA" w:rsidRDefault="00E01AF1" w:rsidP="00E01AF1">
    <w:pPr>
      <w:tabs>
        <w:tab w:val="left" w:pos="2100"/>
      </w:tabs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ab/>
    </w:r>
  </w:p>
  <w:p w14:paraId="6691696F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40"/>
      <w:gridCol w:w="3150"/>
    </w:tblGrid>
    <w:tr w:rsidR="00B968EA" w:rsidRPr="001B1D0E" w14:paraId="5BEB7834" w14:textId="77777777" w:rsidTr="00765F67">
      <w:trPr>
        <w:trHeight w:val="422"/>
      </w:trPr>
      <w:tc>
        <w:tcPr>
          <w:tcW w:w="77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7386B4CB" w14:textId="77777777" w:rsidR="00B968EA" w:rsidRPr="001B1D0E" w:rsidRDefault="00765F67" w:rsidP="00765F67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Incident Investigation and Analysis</w:t>
          </w:r>
        </w:p>
      </w:tc>
      <w:tc>
        <w:tcPr>
          <w:tcW w:w="31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1D2B80D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14:paraId="7C8E7A72" w14:textId="77777777" w:rsidTr="00765F67">
      <w:tc>
        <w:tcPr>
          <w:tcW w:w="774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36F468B" w14:textId="77777777" w:rsidR="00B968EA" w:rsidRPr="000D0B76" w:rsidRDefault="00765F67" w:rsidP="00765F67">
          <w:pPr>
            <w:pStyle w:val="NormalWeb"/>
            <w:spacing w:before="120" w:beforeAutospacing="0" w:afterAutospacing="0"/>
            <w:ind w:right="-1364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Conducting an Effective Investigation</w:t>
          </w:r>
        </w:p>
      </w:tc>
      <w:tc>
        <w:tcPr>
          <w:tcW w:w="315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EF232AB" w14:textId="77777777"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00FC6DB1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6F08BF98" w14:textId="77777777" w:rsidR="00FF6E4F" w:rsidRPr="00E01AF1" w:rsidRDefault="00FF6E4F" w:rsidP="00B968EA">
    <w:pPr>
      <w:pStyle w:val="Header"/>
      <w:rPr>
        <w:sz w:val="1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AC8DC" w14:textId="77777777" w:rsidR="00FF6E4F" w:rsidRDefault="00E17246">
    <w:pPr>
      <w:pStyle w:val="Header"/>
    </w:pPr>
    <w:r>
      <w:rPr>
        <w:noProof/>
      </w:rPr>
      <w:pict w14:anchorId="42341E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20AB3"/>
    <w:multiLevelType w:val="hybridMultilevel"/>
    <w:tmpl w:val="3AAA1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901587"/>
    <w:multiLevelType w:val="hybridMultilevel"/>
    <w:tmpl w:val="A8929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7A498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0B33F4"/>
    <w:multiLevelType w:val="hybridMultilevel"/>
    <w:tmpl w:val="9E02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B4A8E"/>
    <w:multiLevelType w:val="hybridMultilevel"/>
    <w:tmpl w:val="BB0C6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A80E1C"/>
    <w:multiLevelType w:val="hybridMultilevel"/>
    <w:tmpl w:val="D8C8F276"/>
    <w:lvl w:ilvl="0" w:tplc="677A49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74686"/>
    <w:rsid w:val="00077033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3A40"/>
    <w:rsid w:val="0015166E"/>
    <w:rsid w:val="00170124"/>
    <w:rsid w:val="00177A03"/>
    <w:rsid w:val="001E6998"/>
    <w:rsid w:val="00200553"/>
    <w:rsid w:val="00206FD9"/>
    <w:rsid w:val="002075F3"/>
    <w:rsid w:val="00226854"/>
    <w:rsid w:val="0024241C"/>
    <w:rsid w:val="002537E9"/>
    <w:rsid w:val="00262898"/>
    <w:rsid w:val="00265299"/>
    <w:rsid w:val="00272B52"/>
    <w:rsid w:val="00280478"/>
    <w:rsid w:val="0028530C"/>
    <w:rsid w:val="002B55B3"/>
    <w:rsid w:val="002C0256"/>
    <w:rsid w:val="002C6747"/>
    <w:rsid w:val="002D6590"/>
    <w:rsid w:val="002E66D9"/>
    <w:rsid w:val="00305964"/>
    <w:rsid w:val="00315F40"/>
    <w:rsid w:val="00322552"/>
    <w:rsid w:val="00330324"/>
    <w:rsid w:val="00335DE1"/>
    <w:rsid w:val="00350477"/>
    <w:rsid w:val="00370923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3849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3CB6"/>
    <w:rsid w:val="00574EBB"/>
    <w:rsid w:val="00580B58"/>
    <w:rsid w:val="005A00E0"/>
    <w:rsid w:val="005B2710"/>
    <w:rsid w:val="005C64E0"/>
    <w:rsid w:val="005E0F0D"/>
    <w:rsid w:val="005E57EA"/>
    <w:rsid w:val="005F1C74"/>
    <w:rsid w:val="005F6B61"/>
    <w:rsid w:val="0060244B"/>
    <w:rsid w:val="006240CC"/>
    <w:rsid w:val="00633E48"/>
    <w:rsid w:val="006358E1"/>
    <w:rsid w:val="0065122E"/>
    <w:rsid w:val="00661A2C"/>
    <w:rsid w:val="00670A6F"/>
    <w:rsid w:val="00681266"/>
    <w:rsid w:val="006933AB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65F67"/>
    <w:rsid w:val="00783265"/>
    <w:rsid w:val="00786B93"/>
    <w:rsid w:val="007A064D"/>
    <w:rsid w:val="007A2DAB"/>
    <w:rsid w:val="007B329D"/>
    <w:rsid w:val="007B63BE"/>
    <w:rsid w:val="007D6F55"/>
    <w:rsid w:val="007F3E26"/>
    <w:rsid w:val="00805F08"/>
    <w:rsid w:val="00812B83"/>
    <w:rsid w:val="00823703"/>
    <w:rsid w:val="008272DA"/>
    <w:rsid w:val="00833B6C"/>
    <w:rsid w:val="00836D7D"/>
    <w:rsid w:val="00841EAC"/>
    <w:rsid w:val="00854C82"/>
    <w:rsid w:val="008818F2"/>
    <w:rsid w:val="008918CA"/>
    <w:rsid w:val="008A372E"/>
    <w:rsid w:val="008B7A72"/>
    <w:rsid w:val="008D030D"/>
    <w:rsid w:val="00904A2F"/>
    <w:rsid w:val="00910830"/>
    <w:rsid w:val="00926290"/>
    <w:rsid w:val="00934757"/>
    <w:rsid w:val="0094297A"/>
    <w:rsid w:val="00967005"/>
    <w:rsid w:val="009818F4"/>
    <w:rsid w:val="0098779E"/>
    <w:rsid w:val="0099107E"/>
    <w:rsid w:val="009A0ABB"/>
    <w:rsid w:val="009C5486"/>
    <w:rsid w:val="009C5FA7"/>
    <w:rsid w:val="009C76B7"/>
    <w:rsid w:val="009E17F9"/>
    <w:rsid w:val="009E59A4"/>
    <w:rsid w:val="009F59F6"/>
    <w:rsid w:val="009F6923"/>
    <w:rsid w:val="00A0664B"/>
    <w:rsid w:val="00A21B94"/>
    <w:rsid w:val="00A24109"/>
    <w:rsid w:val="00A46E62"/>
    <w:rsid w:val="00A5257E"/>
    <w:rsid w:val="00A64953"/>
    <w:rsid w:val="00A75770"/>
    <w:rsid w:val="00A84185"/>
    <w:rsid w:val="00A907A9"/>
    <w:rsid w:val="00AB6FBC"/>
    <w:rsid w:val="00AC6A6C"/>
    <w:rsid w:val="00AD0DF2"/>
    <w:rsid w:val="00AE3C61"/>
    <w:rsid w:val="00AE3D93"/>
    <w:rsid w:val="00B01A96"/>
    <w:rsid w:val="00B1132E"/>
    <w:rsid w:val="00B23845"/>
    <w:rsid w:val="00B36A6D"/>
    <w:rsid w:val="00B4261E"/>
    <w:rsid w:val="00B469D6"/>
    <w:rsid w:val="00B56986"/>
    <w:rsid w:val="00B578EA"/>
    <w:rsid w:val="00B63803"/>
    <w:rsid w:val="00B73408"/>
    <w:rsid w:val="00B82BF8"/>
    <w:rsid w:val="00B87F62"/>
    <w:rsid w:val="00B955DF"/>
    <w:rsid w:val="00B968EA"/>
    <w:rsid w:val="00BA3A46"/>
    <w:rsid w:val="00BB00D8"/>
    <w:rsid w:val="00BC1EF8"/>
    <w:rsid w:val="00BC2238"/>
    <w:rsid w:val="00BC41DA"/>
    <w:rsid w:val="00BE1208"/>
    <w:rsid w:val="00BE1E43"/>
    <w:rsid w:val="00C13D32"/>
    <w:rsid w:val="00C22B8A"/>
    <w:rsid w:val="00C47C08"/>
    <w:rsid w:val="00C61136"/>
    <w:rsid w:val="00C72B56"/>
    <w:rsid w:val="00C817E4"/>
    <w:rsid w:val="00C8786D"/>
    <w:rsid w:val="00C933AB"/>
    <w:rsid w:val="00C965C7"/>
    <w:rsid w:val="00CB0D44"/>
    <w:rsid w:val="00CC05F1"/>
    <w:rsid w:val="00CD0531"/>
    <w:rsid w:val="00CD1603"/>
    <w:rsid w:val="00CD6FCF"/>
    <w:rsid w:val="00CE4FA6"/>
    <w:rsid w:val="00CE64A1"/>
    <w:rsid w:val="00CF2700"/>
    <w:rsid w:val="00D140CD"/>
    <w:rsid w:val="00D155E9"/>
    <w:rsid w:val="00D20FFF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1AF1"/>
    <w:rsid w:val="00E05649"/>
    <w:rsid w:val="00E17246"/>
    <w:rsid w:val="00E20D1F"/>
    <w:rsid w:val="00E30D9E"/>
    <w:rsid w:val="00E32D6C"/>
    <w:rsid w:val="00E65C3C"/>
    <w:rsid w:val="00E667CF"/>
    <w:rsid w:val="00E66C1D"/>
    <w:rsid w:val="00E737B6"/>
    <w:rsid w:val="00E84CFC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41775"/>
    <w:rsid w:val="00F4315C"/>
    <w:rsid w:val="00F44011"/>
    <w:rsid w:val="00F52C82"/>
    <w:rsid w:val="00F52FA9"/>
    <w:rsid w:val="00F5580E"/>
    <w:rsid w:val="00F57D15"/>
    <w:rsid w:val="00F6041B"/>
    <w:rsid w:val="00F65575"/>
    <w:rsid w:val="00F8599D"/>
    <w:rsid w:val="00F94A53"/>
    <w:rsid w:val="00FA5FA3"/>
    <w:rsid w:val="00FC23F0"/>
    <w:rsid w:val="00FC3083"/>
    <w:rsid w:val="00FE4E97"/>
    <w:rsid w:val="00FF6E4F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8B6B44B"/>
  <w15:docId w15:val="{4646C519-AB31-4795-AC59-10B66ADB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6C91-2F46-4FC2-BFFF-9201586E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Hillarie Thomas</cp:lastModifiedBy>
  <cp:revision>1</cp:revision>
  <cp:lastPrinted>2014-12-17T00:20:00Z</cp:lastPrinted>
  <dcterms:created xsi:type="dcterms:W3CDTF">2015-08-31T16:31:00Z</dcterms:created>
  <dcterms:modified xsi:type="dcterms:W3CDTF">2018-02-05T19:38:00Z</dcterms:modified>
</cp:coreProperties>
</file>